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r>
              <w:rPr>
                <w:rFonts w:hint="eastAsia" w:eastAsia="宋体"/>
                <w:lang w:val="en-US" w:eastAsia="zh-CN"/>
              </w:rPr>
              <w:t>2</w:t>
            </w:r>
            <w:r>
              <w:t>.</w:t>
            </w:r>
            <w:bookmarkEnd w:id="3"/>
            <w:r>
              <w:t xml:space="preserve">0 </w:t>
            </w:r>
            <w:r>
              <w:rPr>
                <w:sz w:val="32"/>
              </w:rPr>
              <w:t>(</w:t>
            </w:r>
            <w:bookmarkStart w:id="4" w:name="issueDate"/>
            <w:r>
              <w:rPr>
                <w:sz w:val="32"/>
              </w:rPr>
              <w:t>2024-</w:t>
            </w:r>
            <w:bookmarkEnd w:id="4"/>
            <w:r>
              <w:rPr>
                <w:sz w:val="32"/>
              </w:rPr>
              <w:t>0</w:t>
            </w:r>
            <w:r>
              <w:rPr>
                <w:rFonts w:hint="eastAsia" w:eastAsia="宋体"/>
                <w:sz w:val="32"/>
                <w:lang w:val="en-US" w:eastAsia="zh-CN"/>
              </w:rPr>
              <w:t>4</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bookmarkStart w:id="6" w:name="specTitle"/>
            <w:r>
              <w:t>;</w:t>
            </w:r>
          </w:p>
          <w:p>
            <w:pPr>
              <w:pStyle w:val="115"/>
              <w:framePr w:wrap="auto" w:vAnchor="margin" w:hAnchor="text" w:yAlign="inline"/>
            </w:pPr>
            <w:r>
              <w:t>Study on cloud aspects of management and orchestration</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65pt;width:101.6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5pt;width:127.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128"/>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_Toc7342 \h </w:instrText>
      </w:r>
      <w:r>
        <w:fldChar w:fldCharType="separate"/>
      </w:r>
      <w:r>
        <w:t>4</w:t>
      </w:r>
      <w:r>
        <w:fldChar w:fldCharType="end"/>
      </w:r>
    </w:p>
    <w:p>
      <w:pPr>
        <w:pStyle w:val="20"/>
        <w:tabs>
          <w:tab w:val="right" w:pos="2000"/>
          <w:tab w:val="right" w:leader="dot" w:pos="9641"/>
          <w:tab w:val="clear" w:pos="9639"/>
        </w:tabs>
      </w:pPr>
      <w:r>
        <w:t>1</w:t>
      </w:r>
      <w:r>
        <w:tab/>
      </w:r>
      <w:r>
        <w:t>Scope</w:t>
      </w:r>
      <w:r>
        <w:tab/>
      </w:r>
      <w:r>
        <w:fldChar w:fldCharType="begin"/>
      </w:r>
      <w:r>
        <w:instrText xml:space="preserve"> PAGEREF _Toc21630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fldChar w:fldCharType="begin"/>
      </w:r>
      <w:r>
        <w:instrText xml:space="preserve"> PAGEREF _Toc6099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_Toc8247 \h </w:instrText>
      </w:r>
      <w:r>
        <w:fldChar w:fldCharType="separate"/>
      </w:r>
      <w:r>
        <w:t>7</w:t>
      </w:r>
      <w:r>
        <w:fldChar w:fldCharType="end"/>
      </w:r>
    </w:p>
    <w:p>
      <w:pPr>
        <w:pStyle w:val="19"/>
        <w:tabs>
          <w:tab w:val="right" w:pos="2000"/>
          <w:tab w:val="right" w:leader="dot" w:pos="9641"/>
          <w:tab w:val="clear" w:pos="9639"/>
        </w:tabs>
      </w:pPr>
      <w:r>
        <w:t>3.1</w:t>
      </w:r>
      <w:r>
        <w:tab/>
      </w:r>
      <w:r>
        <w:t>Terms</w:t>
      </w:r>
      <w:r>
        <w:tab/>
      </w:r>
      <w:r>
        <w:fldChar w:fldCharType="begin"/>
      </w:r>
      <w:r>
        <w:instrText xml:space="preserve"> PAGEREF _Toc6102 \h </w:instrText>
      </w:r>
      <w:r>
        <w:fldChar w:fldCharType="separate"/>
      </w:r>
      <w:r>
        <w:t>7</w:t>
      </w:r>
      <w:r>
        <w:fldChar w:fldCharType="end"/>
      </w:r>
    </w:p>
    <w:p>
      <w:pPr>
        <w:pStyle w:val="19"/>
        <w:tabs>
          <w:tab w:val="right" w:pos="2000"/>
          <w:tab w:val="right" w:leader="dot" w:pos="9641"/>
          <w:tab w:val="clear" w:pos="9639"/>
        </w:tabs>
      </w:pPr>
      <w:r>
        <w:t>3.2</w:t>
      </w:r>
      <w:r>
        <w:tab/>
      </w:r>
      <w:r>
        <w:t>Symbols</w:t>
      </w:r>
      <w:r>
        <w:tab/>
      </w:r>
      <w:r>
        <w:fldChar w:fldCharType="begin"/>
      </w:r>
      <w:r>
        <w:instrText xml:space="preserve"> PAGEREF _Toc9923 \h </w:instrText>
      </w:r>
      <w:r>
        <w:fldChar w:fldCharType="separate"/>
      </w:r>
      <w:r>
        <w:t>7</w:t>
      </w:r>
      <w:r>
        <w:fldChar w:fldCharType="end"/>
      </w:r>
    </w:p>
    <w:p>
      <w:pPr>
        <w:pStyle w:val="19"/>
        <w:tabs>
          <w:tab w:val="right" w:pos="2000"/>
          <w:tab w:val="right" w:leader="dot" w:pos="9641"/>
          <w:tab w:val="clear" w:pos="9639"/>
        </w:tabs>
      </w:pPr>
      <w:r>
        <w:t>3.3</w:t>
      </w:r>
      <w:r>
        <w:tab/>
      </w:r>
      <w:r>
        <w:t>Abbreviations</w:t>
      </w:r>
      <w:r>
        <w:tab/>
      </w:r>
      <w:r>
        <w:fldChar w:fldCharType="begin"/>
      </w:r>
      <w:r>
        <w:instrText xml:space="preserve"> PAGEREF _Toc24587 \h </w:instrText>
      </w:r>
      <w:r>
        <w:fldChar w:fldCharType="separate"/>
      </w:r>
      <w:r>
        <w:t>7</w:t>
      </w:r>
      <w:r>
        <w:fldChar w:fldCharType="end"/>
      </w:r>
    </w:p>
    <w:p>
      <w:pPr>
        <w:pStyle w:val="20"/>
        <w:tabs>
          <w:tab w:val="right" w:pos="2000"/>
          <w:tab w:val="right" w:leader="dot" w:pos="9641"/>
          <w:tab w:val="clear" w:pos="9639"/>
        </w:tabs>
      </w:pPr>
      <w:r>
        <w:t>4</w:t>
      </w:r>
      <w:r>
        <w:tab/>
      </w:r>
      <w:r>
        <w:t>Concepts and background</w:t>
      </w:r>
      <w:r>
        <w:tab/>
      </w:r>
      <w:r>
        <w:fldChar w:fldCharType="begin"/>
      </w:r>
      <w:r>
        <w:instrText xml:space="preserve"> PAGEREF _Toc27576 \h </w:instrText>
      </w:r>
      <w:r>
        <w:fldChar w:fldCharType="separate"/>
      </w:r>
      <w:r>
        <w:t>7</w:t>
      </w:r>
      <w:r>
        <w:fldChar w:fldCharType="end"/>
      </w:r>
    </w:p>
    <w:p>
      <w:pPr>
        <w:pStyle w:val="17"/>
        <w:tabs>
          <w:tab w:val="right" w:leader="dot" w:pos="9641"/>
          <w:tab w:val="clear" w:pos="9639"/>
        </w:tabs>
      </w:pPr>
      <w:r>
        <w:t>4.</w:t>
      </w:r>
      <w:r>
        <w:rPr>
          <w:rFonts w:hint="eastAsia"/>
          <w:lang w:val="en-US" w:eastAsia="zh-CN"/>
        </w:rPr>
        <w:t>X Background of VNF generic OAM functions</w:t>
      </w:r>
      <w:r>
        <w:tab/>
      </w:r>
      <w:r>
        <w:fldChar w:fldCharType="begin"/>
      </w:r>
      <w:r>
        <w:instrText xml:space="preserve"> PAGEREF _Toc9493 \h </w:instrText>
      </w:r>
      <w:r>
        <w:fldChar w:fldCharType="separate"/>
      </w:r>
      <w:r>
        <w:t>7</w:t>
      </w:r>
      <w:r>
        <w:fldChar w:fldCharType="end"/>
      </w:r>
    </w:p>
    <w:p>
      <w:pPr>
        <w:pStyle w:val="20"/>
        <w:tabs>
          <w:tab w:val="right" w:pos="2000"/>
          <w:tab w:val="right" w:leader="dot" w:pos="9641"/>
          <w:tab w:val="clear" w:pos="9639"/>
        </w:tabs>
      </w:pPr>
      <w:r>
        <w:t>5</w:t>
      </w:r>
      <w:r>
        <w:tab/>
      </w:r>
      <w:r>
        <w:t>Use cases, potential requirements, and potential solutions</w:t>
      </w:r>
      <w:r>
        <w:tab/>
      </w:r>
      <w:r>
        <w:fldChar w:fldCharType="begin"/>
      </w:r>
      <w:r>
        <w:instrText xml:space="preserve"> PAGEREF _Toc6912 \h </w:instrText>
      </w:r>
      <w:r>
        <w:fldChar w:fldCharType="separate"/>
      </w:r>
      <w:r>
        <w:t>8</w:t>
      </w:r>
      <w:r>
        <w:fldChar w:fldCharType="end"/>
      </w:r>
    </w:p>
    <w:p>
      <w:pPr>
        <w:pStyle w:val="19"/>
        <w:tabs>
          <w:tab w:val="right" w:pos="2000"/>
          <w:tab w:val="right" w:leader="dot" w:pos="9641"/>
          <w:tab w:val="clear" w:pos="9639"/>
        </w:tabs>
      </w:pPr>
      <w:r>
        <w:t>5.1</w:t>
      </w:r>
      <w:r>
        <w:tab/>
      </w:r>
      <w:r>
        <w:t>Use of VNF generic OAM functions</w:t>
      </w:r>
      <w:r>
        <w:tab/>
      </w:r>
      <w:r>
        <w:fldChar w:fldCharType="begin"/>
      </w:r>
      <w:r>
        <w:instrText xml:space="preserve"> PAGEREF _Toc28068 \h </w:instrText>
      </w:r>
      <w:r>
        <w:fldChar w:fldCharType="separate"/>
      </w:r>
      <w:r>
        <w:t>8</w:t>
      </w:r>
      <w:r>
        <w:fldChar w:fldCharType="end"/>
      </w:r>
    </w:p>
    <w:p>
      <w:pPr>
        <w:pStyle w:val="18"/>
        <w:tabs>
          <w:tab w:val="right" w:pos="2000"/>
          <w:tab w:val="right" w:leader="dot" w:pos="9641"/>
          <w:tab w:val="clear" w:pos="9639"/>
        </w:tabs>
      </w:pPr>
      <w:r>
        <w:t>5.1.x</w:t>
      </w:r>
      <w:r>
        <w:tab/>
      </w:r>
      <w:r>
        <w:t>Use case #x: Cloud-native VNF configuration management</w:t>
      </w:r>
      <w:r>
        <w:tab/>
      </w:r>
      <w:r>
        <w:fldChar w:fldCharType="begin"/>
      </w:r>
      <w:r>
        <w:instrText xml:space="preserve"> PAGEREF _Toc18749 \h </w:instrText>
      </w:r>
      <w:r>
        <w:fldChar w:fldCharType="separate"/>
      </w:r>
      <w:r>
        <w:t>8</w:t>
      </w:r>
      <w:r>
        <w:fldChar w:fldCharType="end"/>
      </w:r>
    </w:p>
    <w:p>
      <w:pPr>
        <w:pStyle w:val="17"/>
        <w:tabs>
          <w:tab w:val="right" w:pos="2400"/>
          <w:tab w:val="right" w:leader="dot" w:pos="9641"/>
          <w:tab w:val="clear" w:pos="9639"/>
        </w:tabs>
      </w:pPr>
      <w:r>
        <w:t>5.1.x.1</w:t>
      </w:r>
      <w:r>
        <w:tab/>
      </w:r>
      <w:r>
        <w:t>Description</w:t>
      </w:r>
      <w:r>
        <w:tab/>
      </w:r>
      <w:r>
        <w:fldChar w:fldCharType="begin"/>
      </w:r>
      <w:r>
        <w:instrText xml:space="preserve"> PAGEREF _Toc10713 \h </w:instrText>
      </w:r>
      <w:r>
        <w:fldChar w:fldCharType="separate"/>
      </w:r>
      <w:r>
        <w:t>8</w:t>
      </w:r>
      <w:r>
        <w:fldChar w:fldCharType="end"/>
      </w:r>
    </w:p>
    <w:p>
      <w:pPr>
        <w:pStyle w:val="18"/>
        <w:tabs>
          <w:tab w:val="right" w:pos="2000"/>
          <w:tab w:val="right" w:leader="dot" w:pos="9641"/>
          <w:tab w:val="clear" w:pos="9639"/>
        </w:tabs>
      </w:pPr>
      <w:r>
        <w:t>5.1.x</w:t>
      </w:r>
      <w:r>
        <w:tab/>
      </w:r>
      <w:r>
        <w:t>Use case #x</w:t>
      </w:r>
      <w:r>
        <w:tab/>
      </w:r>
      <w:r>
        <w:fldChar w:fldCharType="begin"/>
      </w:r>
      <w:r>
        <w:instrText xml:space="preserve"> PAGEREF _Toc9213 \h </w:instrText>
      </w:r>
      <w:r>
        <w:fldChar w:fldCharType="separate"/>
      </w:r>
      <w:r>
        <w:t>8</w:t>
      </w:r>
      <w:r>
        <w:fldChar w:fldCharType="end"/>
      </w:r>
    </w:p>
    <w:p>
      <w:pPr>
        <w:pStyle w:val="17"/>
        <w:tabs>
          <w:tab w:val="right" w:pos="2400"/>
          <w:tab w:val="right" w:leader="dot" w:pos="9641"/>
          <w:tab w:val="clear" w:pos="9639"/>
        </w:tabs>
      </w:pPr>
      <w:r>
        <w:t>5.1.x.1</w:t>
      </w:r>
      <w:r>
        <w:tab/>
      </w:r>
      <w:r>
        <w:t>Description</w:t>
      </w:r>
      <w:r>
        <w:tab/>
      </w:r>
      <w:r>
        <w:fldChar w:fldCharType="begin"/>
      </w:r>
      <w:r>
        <w:instrText xml:space="preserve"> PAGEREF _Toc16150 \h </w:instrText>
      </w:r>
      <w:r>
        <w:fldChar w:fldCharType="separate"/>
      </w:r>
      <w:r>
        <w:t>8</w:t>
      </w:r>
      <w:r>
        <w:fldChar w:fldCharType="end"/>
      </w:r>
    </w:p>
    <w:p>
      <w:pPr>
        <w:pStyle w:val="17"/>
        <w:tabs>
          <w:tab w:val="right" w:pos="2400"/>
          <w:tab w:val="right" w:leader="dot" w:pos="9641"/>
          <w:tab w:val="clear" w:pos="9639"/>
        </w:tabs>
      </w:pPr>
      <w:r>
        <w:t>5.1.x.2</w:t>
      </w:r>
      <w:r>
        <w:tab/>
      </w:r>
      <w:r>
        <w:t>Potential requirements</w:t>
      </w:r>
      <w:r>
        <w:tab/>
      </w:r>
      <w:r>
        <w:fldChar w:fldCharType="begin"/>
      </w:r>
      <w:r>
        <w:instrText xml:space="preserve"> PAGEREF _Toc30953 \h </w:instrText>
      </w:r>
      <w:r>
        <w:fldChar w:fldCharType="separate"/>
      </w:r>
      <w:r>
        <w:t>8</w:t>
      </w:r>
      <w:r>
        <w:fldChar w:fldCharType="end"/>
      </w:r>
    </w:p>
    <w:p>
      <w:pPr>
        <w:pStyle w:val="17"/>
        <w:tabs>
          <w:tab w:val="right" w:pos="2400"/>
          <w:tab w:val="right" w:leader="dot" w:pos="9641"/>
          <w:tab w:val="clear" w:pos="9639"/>
        </w:tabs>
      </w:pPr>
      <w:r>
        <w:t>5.1.x.3</w:t>
      </w:r>
      <w:r>
        <w:tab/>
      </w:r>
      <w:r>
        <w:t>Potential solutions</w:t>
      </w:r>
      <w:r>
        <w:tab/>
      </w:r>
      <w:r>
        <w:fldChar w:fldCharType="begin"/>
      </w:r>
      <w:r>
        <w:instrText xml:space="preserve"> PAGEREF _Toc29448 \h </w:instrText>
      </w:r>
      <w:r>
        <w:fldChar w:fldCharType="separate"/>
      </w:r>
      <w:r>
        <w:t>8</w:t>
      </w:r>
      <w:r>
        <w:fldChar w:fldCharType="end"/>
      </w:r>
    </w:p>
    <w:p>
      <w:pPr>
        <w:pStyle w:val="17"/>
        <w:tabs>
          <w:tab w:val="right" w:pos="2400"/>
          <w:tab w:val="right" w:leader="dot" w:pos="9641"/>
          <w:tab w:val="clear" w:pos="9639"/>
        </w:tabs>
      </w:pPr>
      <w:r>
        <w:t>5.1.x.4</w:t>
      </w:r>
      <w:r>
        <w:tab/>
      </w:r>
      <w:r>
        <w:t>Evaluation of solutions</w:t>
      </w:r>
      <w:r>
        <w:tab/>
      </w:r>
      <w:r>
        <w:fldChar w:fldCharType="begin"/>
      </w:r>
      <w:r>
        <w:instrText xml:space="preserve"> PAGEREF _Toc29462 \h </w:instrText>
      </w:r>
      <w:r>
        <w:fldChar w:fldCharType="separate"/>
      </w:r>
      <w:r>
        <w:t>8</w:t>
      </w:r>
      <w:r>
        <w:fldChar w:fldCharType="end"/>
      </w:r>
    </w:p>
    <w:p>
      <w:pPr>
        <w:pStyle w:val="19"/>
        <w:tabs>
          <w:tab w:val="right" w:pos="2000"/>
          <w:tab w:val="right" w:leader="dot" w:pos="9641"/>
          <w:tab w:val="clear" w:pos="9639"/>
        </w:tabs>
      </w:pPr>
      <w:r>
        <w:t>5.2</w:t>
      </w:r>
      <w:r>
        <w:tab/>
      </w:r>
      <w:r>
        <w:t>Use of industry solutions for management of cloud-native network functions</w:t>
      </w:r>
      <w:r>
        <w:tab/>
      </w:r>
      <w:r>
        <w:fldChar w:fldCharType="begin"/>
      </w:r>
      <w:r>
        <w:instrText xml:space="preserve"> PAGEREF _Toc14368 \h </w:instrText>
      </w:r>
      <w:r>
        <w:fldChar w:fldCharType="separate"/>
      </w:r>
      <w:r>
        <w:t>8</w:t>
      </w:r>
      <w:r>
        <w:fldChar w:fldCharType="end"/>
      </w:r>
    </w:p>
    <w:p>
      <w:pPr>
        <w:pStyle w:val="18"/>
        <w:tabs>
          <w:tab w:val="right" w:pos="2000"/>
          <w:tab w:val="right" w:leader="dot" w:pos="9641"/>
          <w:tab w:val="clear" w:pos="9639"/>
        </w:tabs>
      </w:pPr>
      <w:r>
        <w:t>5.2.x</w:t>
      </w:r>
      <w:r>
        <w:tab/>
      </w:r>
      <w:r>
        <w:t>Use case #x 3GPP management architecture evolution to support LCM of cloud native network function</w:t>
      </w:r>
      <w:r>
        <w:tab/>
      </w:r>
      <w:r>
        <w:fldChar w:fldCharType="begin"/>
      </w:r>
      <w:r>
        <w:instrText xml:space="preserve"> PAGEREF _Toc10262 \h </w:instrText>
      </w:r>
      <w:r>
        <w:fldChar w:fldCharType="separate"/>
      </w:r>
      <w:r>
        <w:t>8</w:t>
      </w:r>
      <w:r>
        <w:fldChar w:fldCharType="end"/>
      </w:r>
    </w:p>
    <w:p>
      <w:pPr>
        <w:pStyle w:val="17"/>
        <w:tabs>
          <w:tab w:val="right" w:pos="2400"/>
          <w:tab w:val="right" w:leader="dot" w:pos="9641"/>
          <w:tab w:val="clear" w:pos="9639"/>
        </w:tabs>
      </w:pPr>
      <w:r>
        <w:t>5.2.x.1</w:t>
      </w:r>
      <w:r>
        <w:tab/>
      </w:r>
      <w:r>
        <w:t>Description</w:t>
      </w:r>
      <w:r>
        <w:tab/>
      </w:r>
      <w:r>
        <w:fldChar w:fldCharType="begin"/>
      </w:r>
      <w:r>
        <w:instrText xml:space="preserve"> PAGEREF _Toc12006 \h </w:instrText>
      </w:r>
      <w:r>
        <w:fldChar w:fldCharType="separate"/>
      </w:r>
      <w:r>
        <w:t>8</w:t>
      </w:r>
      <w:r>
        <w:fldChar w:fldCharType="end"/>
      </w:r>
    </w:p>
    <w:p>
      <w:pPr>
        <w:pStyle w:val="17"/>
        <w:tabs>
          <w:tab w:val="right" w:pos="2400"/>
          <w:tab w:val="right" w:leader="dot" w:pos="9641"/>
          <w:tab w:val="clear" w:pos="9639"/>
        </w:tabs>
      </w:pPr>
      <w:r>
        <w:t>5.2.x.2</w:t>
      </w:r>
      <w:r>
        <w:tab/>
      </w:r>
      <w:r>
        <w:t>Potential requirements</w:t>
      </w:r>
      <w:r>
        <w:tab/>
      </w:r>
      <w:r>
        <w:fldChar w:fldCharType="begin"/>
      </w:r>
      <w:r>
        <w:instrText xml:space="preserve"> PAGEREF _Toc6797 \h </w:instrText>
      </w:r>
      <w:r>
        <w:fldChar w:fldCharType="separate"/>
      </w:r>
      <w:r>
        <w:t>9</w:t>
      </w:r>
      <w:r>
        <w:fldChar w:fldCharType="end"/>
      </w:r>
    </w:p>
    <w:p>
      <w:pPr>
        <w:pStyle w:val="17"/>
        <w:tabs>
          <w:tab w:val="right" w:pos="2400"/>
          <w:tab w:val="right" w:leader="dot" w:pos="9641"/>
          <w:tab w:val="clear" w:pos="9639"/>
        </w:tabs>
      </w:pPr>
      <w:r>
        <w:t>5.2.x.3</w:t>
      </w:r>
      <w:r>
        <w:tab/>
      </w:r>
      <w:r>
        <w:t>Potential solutions</w:t>
      </w:r>
      <w:r>
        <w:tab/>
      </w:r>
      <w:r>
        <w:fldChar w:fldCharType="begin"/>
      </w:r>
      <w:r>
        <w:instrText xml:space="preserve"> PAGEREF _Toc2756 \h </w:instrText>
      </w:r>
      <w:r>
        <w:fldChar w:fldCharType="separate"/>
      </w:r>
      <w:r>
        <w:t>9</w:t>
      </w:r>
      <w:r>
        <w:fldChar w:fldCharType="end"/>
      </w:r>
    </w:p>
    <w:p>
      <w:pPr>
        <w:pStyle w:val="17"/>
        <w:tabs>
          <w:tab w:val="right" w:pos="2400"/>
          <w:tab w:val="right" w:leader="dot" w:pos="9641"/>
          <w:tab w:val="clear" w:pos="9639"/>
        </w:tabs>
      </w:pPr>
      <w:r>
        <w:rPr>
          <w:rFonts w:ascii="Arial" w:hAnsi="Arial" w:eastAsia="Times New Roman" w:cs="Times New Roman"/>
          <w:lang w:val="en-GB" w:eastAsia="en-US" w:bidi="ar-SA"/>
        </w:rPr>
        <w:t>5.2.x.1</w:t>
      </w:r>
      <w:r>
        <w:rPr>
          <w:rFonts w:ascii="Arial" w:hAnsi="Arial" w:eastAsia="Times New Roman" w:cs="Times New Roman"/>
          <w:lang w:val="en-GB" w:eastAsia="en-US" w:bidi="ar-SA"/>
        </w:rPr>
        <w:tab/>
      </w:r>
      <w:r>
        <w:rPr>
          <w:rFonts w:ascii="Arial" w:hAnsi="Arial" w:eastAsia="Times New Roman" w:cs="Times New Roman"/>
          <w:lang w:val="en-GB" w:eastAsia="en-US" w:bidi="ar-SA"/>
        </w:rPr>
        <w:t>Description</w:t>
      </w:r>
      <w:r>
        <w:tab/>
      </w:r>
      <w:r>
        <w:fldChar w:fldCharType="begin"/>
      </w:r>
      <w:r>
        <w:instrText xml:space="preserve"> PAGEREF _Toc17991 \h </w:instrText>
      </w:r>
      <w:r>
        <w:fldChar w:fldCharType="separate"/>
      </w:r>
      <w:r>
        <w:t>9</w:t>
      </w:r>
      <w:r>
        <w:fldChar w:fldCharType="end"/>
      </w:r>
    </w:p>
    <w:p>
      <w:pPr>
        <w:pStyle w:val="18"/>
        <w:tabs>
          <w:tab w:val="right" w:pos="2000"/>
          <w:tab w:val="right" w:leader="dot" w:pos="9641"/>
          <w:tab w:val="clear" w:pos="9639"/>
        </w:tabs>
      </w:pPr>
      <w:r>
        <w:t>5.2.x</w:t>
      </w:r>
      <w:r>
        <w:tab/>
      </w:r>
      <w:r>
        <w:t>Use case #x</w:t>
      </w:r>
      <w:r>
        <w:tab/>
      </w:r>
      <w:r>
        <w:fldChar w:fldCharType="begin"/>
      </w:r>
      <w:r>
        <w:instrText xml:space="preserve"> PAGEREF _Toc15928 \h </w:instrText>
      </w:r>
      <w:r>
        <w:fldChar w:fldCharType="separate"/>
      </w:r>
      <w:r>
        <w:t>10</w:t>
      </w:r>
      <w:r>
        <w:fldChar w:fldCharType="end"/>
      </w:r>
    </w:p>
    <w:p>
      <w:pPr>
        <w:pStyle w:val="17"/>
        <w:tabs>
          <w:tab w:val="right" w:pos="2400"/>
          <w:tab w:val="right" w:leader="dot" w:pos="9641"/>
          <w:tab w:val="clear" w:pos="9639"/>
        </w:tabs>
      </w:pPr>
      <w:r>
        <w:t>5.2.x.1</w:t>
      </w:r>
      <w:r>
        <w:tab/>
      </w:r>
      <w:r>
        <w:t>Description</w:t>
      </w:r>
      <w:r>
        <w:tab/>
      </w:r>
      <w:r>
        <w:fldChar w:fldCharType="begin"/>
      </w:r>
      <w:r>
        <w:instrText xml:space="preserve"> PAGEREF _Toc10789 \h </w:instrText>
      </w:r>
      <w:r>
        <w:fldChar w:fldCharType="separate"/>
      </w:r>
      <w:r>
        <w:t>10</w:t>
      </w:r>
      <w:r>
        <w:fldChar w:fldCharType="end"/>
      </w:r>
    </w:p>
    <w:p>
      <w:pPr>
        <w:pStyle w:val="17"/>
        <w:tabs>
          <w:tab w:val="right" w:pos="2400"/>
          <w:tab w:val="right" w:leader="dot" w:pos="9641"/>
          <w:tab w:val="clear" w:pos="9639"/>
        </w:tabs>
      </w:pPr>
      <w:r>
        <w:t>5.2.x.2</w:t>
      </w:r>
      <w:r>
        <w:tab/>
      </w:r>
      <w:r>
        <w:t>Potential requirements</w:t>
      </w:r>
      <w:r>
        <w:tab/>
      </w:r>
      <w:r>
        <w:fldChar w:fldCharType="begin"/>
      </w:r>
      <w:r>
        <w:instrText xml:space="preserve"> PAGEREF _Toc12691 \h </w:instrText>
      </w:r>
      <w:r>
        <w:fldChar w:fldCharType="separate"/>
      </w:r>
      <w:r>
        <w:t>10</w:t>
      </w:r>
      <w:r>
        <w:fldChar w:fldCharType="end"/>
      </w:r>
    </w:p>
    <w:p>
      <w:pPr>
        <w:pStyle w:val="17"/>
        <w:tabs>
          <w:tab w:val="right" w:pos="2400"/>
          <w:tab w:val="right" w:leader="dot" w:pos="9641"/>
          <w:tab w:val="clear" w:pos="9639"/>
        </w:tabs>
      </w:pPr>
      <w:r>
        <w:t>5.2.x.3</w:t>
      </w:r>
      <w:r>
        <w:tab/>
      </w:r>
      <w:r>
        <w:t>Potential solutions</w:t>
      </w:r>
      <w:r>
        <w:tab/>
      </w:r>
      <w:r>
        <w:fldChar w:fldCharType="begin"/>
      </w:r>
      <w:r>
        <w:instrText xml:space="preserve"> PAGEREF _Toc9822 \h </w:instrText>
      </w:r>
      <w:r>
        <w:fldChar w:fldCharType="separate"/>
      </w:r>
      <w:r>
        <w:t>10</w:t>
      </w:r>
      <w:r>
        <w:fldChar w:fldCharType="end"/>
      </w:r>
    </w:p>
    <w:p>
      <w:pPr>
        <w:pStyle w:val="17"/>
        <w:tabs>
          <w:tab w:val="right" w:pos="2400"/>
          <w:tab w:val="right" w:leader="dot" w:pos="9641"/>
          <w:tab w:val="clear" w:pos="9639"/>
        </w:tabs>
      </w:pPr>
      <w:r>
        <w:t>5.2.x.4</w:t>
      </w:r>
      <w:r>
        <w:tab/>
      </w:r>
      <w:r>
        <w:t>Evaluation of solutions</w:t>
      </w:r>
      <w:r>
        <w:tab/>
      </w:r>
      <w:r>
        <w:fldChar w:fldCharType="begin"/>
      </w:r>
      <w:r>
        <w:instrText xml:space="preserve"> PAGEREF _Toc8362 \h </w:instrText>
      </w:r>
      <w:r>
        <w:fldChar w:fldCharType="separate"/>
      </w:r>
      <w:r>
        <w:t>10</w:t>
      </w:r>
      <w:r>
        <w:fldChar w:fldCharType="end"/>
      </w:r>
    </w:p>
    <w:p>
      <w:pPr>
        <w:pStyle w:val="19"/>
        <w:tabs>
          <w:tab w:val="right" w:pos="2000"/>
          <w:tab w:val="right" w:leader="dot" w:pos="9641"/>
          <w:tab w:val="clear" w:pos="9639"/>
        </w:tabs>
      </w:pPr>
      <w:r>
        <w:t>5.3</w:t>
      </w:r>
      <w:r>
        <w:tab/>
      </w:r>
      <w:r>
        <w:t>Support of different cloud deployment scenarios</w:t>
      </w:r>
      <w:r>
        <w:tab/>
      </w:r>
      <w:r>
        <w:fldChar w:fldCharType="begin"/>
      </w:r>
      <w:r>
        <w:instrText xml:space="preserve"> PAGEREF _Toc31212 \h </w:instrText>
      </w:r>
      <w:r>
        <w:fldChar w:fldCharType="separate"/>
      </w:r>
      <w:r>
        <w:t>10</w:t>
      </w:r>
      <w:r>
        <w:fldChar w:fldCharType="end"/>
      </w:r>
    </w:p>
    <w:p>
      <w:pPr>
        <w:pStyle w:val="18"/>
        <w:tabs>
          <w:tab w:val="right" w:pos="2000"/>
          <w:tab w:val="right" w:leader="dot" w:pos="9641"/>
          <w:tab w:val="clear" w:pos="9639"/>
        </w:tabs>
      </w:pPr>
      <w:r>
        <w:t>5.3.x</w:t>
      </w:r>
      <w:r>
        <w:tab/>
      </w:r>
      <w:r>
        <w:t>Use case #x</w:t>
      </w:r>
      <w:r>
        <w:tab/>
      </w:r>
      <w:r>
        <w:fldChar w:fldCharType="begin"/>
      </w:r>
      <w:r>
        <w:instrText xml:space="preserve"> PAGEREF _Toc24362 \h </w:instrText>
      </w:r>
      <w:r>
        <w:fldChar w:fldCharType="separate"/>
      </w:r>
      <w:r>
        <w:t>10</w:t>
      </w:r>
      <w:r>
        <w:fldChar w:fldCharType="end"/>
      </w:r>
    </w:p>
    <w:p>
      <w:pPr>
        <w:pStyle w:val="17"/>
        <w:tabs>
          <w:tab w:val="right" w:pos="2400"/>
          <w:tab w:val="right" w:leader="dot" w:pos="9641"/>
          <w:tab w:val="clear" w:pos="9639"/>
        </w:tabs>
      </w:pPr>
      <w:r>
        <w:t>5.3.x.1</w:t>
      </w:r>
      <w:r>
        <w:tab/>
      </w:r>
      <w:r>
        <w:t>Description</w:t>
      </w:r>
      <w:r>
        <w:tab/>
      </w:r>
      <w:r>
        <w:fldChar w:fldCharType="begin"/>
      </w:r>
      <w:r>
        <w:instrText xml:space="preserve"> PAGEREF _Toc16400 \h </w:instrText>
      </w:r>
      <w:r>
        <w:fldChar w:fldCharType="separate"/>
      </w:r>
      <w:r>
        <w:t>10</w:t>
      </w:r>
      <w:r>
        <w:fldChar w:fldCharType="end"/>
      </w:r>
    </w:p>
    <w:p>
      <w:pPr>
        <w:pStyle w:val="17"/>
        <w:tabs>
          <w:tab w:val="right" w:pos="2400"/>
          <w:tab w:val="right" w:leader="dot" w:pos="9641"/>
          <w:tab w:val="clear" w:pos="9639"/>
        </w:tabs>
      </w:pPr>
      <w:r>
        <w:t>5.3.x.2</w:t>
      </w:r>
      <w:r>
        <w:tab/>
      </w:r>
      <w:r>
        <w:t>Potential requirements</w:t>
      </w:r>
      <w:r>
        <w:tab/>
      </w:r>
      <w:r>
        <w:fldChar w:fldCharType="begin"/>
      </w:r>
      <w:r>
        <w:instrText xml:space="preserve"> PAGEREF _Toc110 \h </w:instrText>
      </w:r>
      <w:r>
        <w:fldChar w:fldCharType="separate"/>
      </w:r>
      <w:r>
        <w:t>10</w:t>
      </w:r>
      <w:r>
        <w:fldChar w:fldCharType="end"/>
      </w:r>
    </w:p>
    <w:p>
      <w:pPr>
        <w:pStyle w:val="17"/>
        <w:tabs>
          <w:tab w:val="right" w:pos="2400"/>
          <w:tab w:val="right" w:leader="dot" w:pos="9641"/>
          <w:tab w:val="clear" w:pos="9639"/>
        </w:tabs>
      </w:pPr>
      <w:r>
        <w:t>5.3.x.3</w:t>
      </w:r>
      <w:r>
        <w:tab/>
      </w:r>
      <w:r>
        <w:t>Potential solutions</w:t>
      </w:r>
      <w:r>
        <w:tab/>
      </w:r>
      <w:r>
        <w:fldChar w:fldCharType="begin"/>
      </w:r>
      <w:r>
        <w:instrText xml:space="preserve"> PAGEREF _Toc5976 \h </w:instrText>
      </w:r>
      <w:r>
        <w:fldChar w:fldCharType="separate"/>
      </w:r>
      <w:r>
        <w:t>10</w:t>
      </w:r>
      <w:r>
        <w:fldChar w:fldCharType="end"/>
      </w:r>
    </w:p>
    <w:p>
      <w:pPr>
        <w:pStyle w:val="17"/>
        <w:tabs>
          <w:tab w:val="right" w:pos="2400"/>
          <w:tab w:val="right" w:leader="dot" w:pos="9641"/>
          <w:tab w:val="clear" w:pos="9639"/>
        </w:tabs>
      </w:pPr>
      <w:r>
        <w:t>5.3.x.4</w:t>
      </w:r>
      <w:r>
        <w:tab/>
      </w:r>
      <w:r>
        <w:t>Evaluation of solutions</w:t>
      </w:r>
      <w:r>
        <w:tab/>
      </w:r>
      <w:r>
        <w:fldChar w:fldCharType="begin"/>
      </w:r>
      <w:r>
        <w:instrText xml:space="preserve"> PAGEREF _Toc1789 \h </w:instrText>
      </w:r>
      <w:r>
        <w:fldChar w:fldCharType="separate"/>
      </w:r>
      <w:r>
        <w:t>10</w:t>
      </w:r>
      <w:r>
        <w:fldChar w:fldCharType="end"/>
      </w:r>
    </w:p>
    <w:p>
      <w:pPr>
        <w:pStyle w:val="20"/>
        <w:tabs>
          <w:tab w:val="right" w:pos="2000"/>
          <w:tab w:val="right" w:leader="dot" w:pos="9641"/>
          <w:tab w:val="clear" w:pos="9639"/>
        </w:tabs>
      </w:pPr>
      <w:r>
        <w:t xml:space="preserve">6 </w:t>
      </w:r>
      <w:r>
        <w:tab/>
      </w:r>
      <w:r>
        <w:t xml:space="preserve">  Conclusions and recommendations</w:t>
      </w:r>
      <w:r>
        <w:tab/>
      </w:r>
      <w:r>
        <w:fldChar w:fldCharType="begin"/>
      </w:r>
      <w:r>
        <w:instrText xml:space="preserve"> PAGEREF _Toc9621 \h </w:instrText>
      </w:r>
      <w:r>
        <w:fldChar w:fldCharType="separate"/>
      </w:r>
      <w:r>
        <w:t>10</w:t>
      </w:r>
      <w:r>
        <w:fldChar w:fldCharType="end"/>
      </w:r>
    </w:p>
    <w:p>
      <w:pPr>
        <w:pStyle w:val="76"/>
        <w:tabs>
          <w:tab w:val="right" w:leader="dot" w:pos="9641"/>
          <w:tab w:val="clear" w:pos="9639"/>
        </w:tabs>
      </w:pPr>
      <w:r>
        <w:t>Annex &lt;X&gt;: Change history</w:t>
      </w:r>
      <w:r>
        <w:tab/>
      </w:r>
      <w:r>
        <w:fldChar w:fldCharType="begin"/>
      </w:r>
      <w:r>
        <w:instrText xml:space="preserve"> PAGEREF _Toc8486 \h </w:instrText>
      </w:r>
      <w:r>
        <w:fldChar w:fldCharType="separate"/>
      </w:r>
      <w:r>
        <w:t>11</w:t>
      </w:r>
      <w:r>
        <w:fldChar w:fldCharType="end"/>
      </w:r>
    </w:p>
    <w:p>
      <w:r>
        <w:rPr>
          <w:sz w:val="22"/>
        </w:rPr>
        <w:fldChar w:fldCharType="end"/>
      </w:r>
    </w:p>
    <w:p>
      <w:pPr>
        <w:pStyle w:val="3"/>
      </w:pPr>
      <w:bookmarkStart w:id="15" w:name="foreword"/>
      <w:bookmarkEnd w:id="15"/>
      <w:r>
        <w:br w:type="page"/>
      </w:r>
      <w:bookmarkStart w:id="16" w:name="_Toc7342"/>
      <w:bookmarkStart w:id="17" w:name="_Toc6448"/>
      <w:bookmarkStart w:id="18" w:name="_Toc156317718"/>
      <w:r>
        <w:t>Foreword</w:t>
      </w:r>
      <w:bookmarkEnd w:id="16"/>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3127"/>
      <w:bookmarkStart w:id="23" w:name="_Toc156317719"/>
      <w:bookmarkStart w:id="24" w:name="_Toc21630"/>
      <w:r>
        <w:t>1</w:t>
      </w:r>
      <w:r>
        <w:tab/>
      </w:r>
      <w:r>
        <w:t>Scope</w:t>
      </w:r>
      <w:bookmarkEnd w:id="22"/>
      <w:bookmarkEnd w:id="23"/>
      <w:bookmarkEnd w:id="24"/>
    </w:p>
    <w:p>
      <w:r>
        <w:t>The present document studies cloud aspects of management and orchestration of the 5GS; specifically, use of ETSI VNF generic OAM functions [</w:t>
      </w:r>
      <w:r>
        <w:rPr>
          <w:rFonts w:hint="eastAsia" w:eastAsia="宋体"/>
          <w:lang w:val="en-US"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pPr>
        <w:pStyle w:val="3"/>
      </w:pPr>
      <w:bookmarkStart w:id="25" w:name="references"/>
      <w:bookmarkEnd w:id="25"/>
      <w:bookmarkStart w:id="26" w:name="_Toc156317720"/>
      <w:bookmarkStart w:id="27" w:name="_Toc24684"/>
      <w:bookmarkStart w:id="28" w:name="_Toc6099"/>
      <w:r>
        <w:t>2</w:t>
      </w:r>
      <w:r>
        <w:tab/>
      </w:r>
      <w:r>
        <w:t>References</w:t>
      </w:r>
      <w:bookmarkEnd w:id="26"/>
      <w:bookmarkEnd w:id="27"/>
      <w:bookmarkEnd w:id="28"/>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rPr>
          <w:rFonts w:hint="eastAsia" w:eastAsia="宋体"/>
          <w:lang w:val="en-US" w:eastAsia="zh-CN"/>
        </w:rPr>
        <w:t xml:space="preserve">[2]                        </w:t>
      </w:r>
      <w:r>
        <w:t>ETSI GS NFV-IFA 049</w:t>
      </w:r>
      <w:r>
        <w:rPr>
          <w:rFonts w:hint="eastAsia" w:eastAsia="宋体"/>
          <w:lang w:val="en-US" w:eastAsia="zh-CN"/>
        </w:rPr>
        <w:t>:</w:t>
      </w:r>
      <w:r>
        <w:t xml:space="preserve"> “Network Functions Virtualisation (NFV) Release 5; Architectural Framework; VNF generic OAM functions specification.</w:t>
      </w:r>
    </w:p>
    <w:p>
      <w:pPr>
        <w:pStyle w:val="106"/>
        <w:rPr>
          <w:rFonts w:hint="eastAsia"/>
          <w:lang w:val="en-US" w:eastAsia="zh-CN"/>
        </w:rPr>
      </w:pPr>
      <w:r>
        <w:rPr>
          <w:rFonts w:hint="eastAsia" w:eastAsia="宋体"/>
          <w:lang w:val="en-US" w:eastAsia="zh-CN"/>
        </w:rPr>
        <w:t xml:space="preserve">[3]                        </w:t>
      </w:r>
      <w:r>
        <w:t>ETSI GR NFV-EVE 019: "</w:t>
      </w:r>
      <w:r>
        <w:rPr>
          <w:rFonts w:hint="eastAsia"/>
        </w:rPr>
        <w:t>Network Functions Virtualisation (NFV)</w:t>
      </w:r>
      <w:r>
        <w:rPr>
          <w:rFonts w:hint="eastAsia"/>
          <w:lang w:val="en-US" w:eastAsia="zh-CN"/>
        </w:rPr>
        <w:t xml:space="preserve"> </w:t>
      </w:r>
      <w:r>
        <w:rPr>
          <w:rFonts w:hint="eastAsia"/>
        </w:rPr>
        <w:t>;Architectural Framework;Report on VNF generic OAM functions</w:t>
      </w:r>
      <w:r>
        <w:t>"</w:t>
      </w:r>
      <w:r>
        <w:rPr>
          <w:rFonts w:hint="eastAsia"/>
          <w:lang w:val="en-US" w:eastAsia="zh-CN"/>
        </w:rPr>
        <w:t>.</w:t>
      </w:r>
    </w:p>
    <w:p>
      <w:pPr>
        <w:pStyle w:val="106"/>
      </w:pPr>
      <w:r>
        <w:rPr>
          <w:rFonts w:hint="eastAsia"/>
          <w:lang w:val="en-US" w:eastAsia="zh-CN"/>
        </w:rPr>
        <w:t xml:space="preserve">[4]                     </w:t>
      </w:r>
      <w:bookmarkStart w:id="29" w:name="OLE_LINK6"/>
      <w:r>
        <w:rPr>
          <w:rFonts w:hint="eastAsia"/>
          <w:lang w:val="en-US" w:eastAsia="zh-CN"/>
        </w:rPr>
        <w:t xml:space="preserve">   </w:t>
      </w:r>
      <w:r>
        <w:t>3GPP TR 28.834</w:t>
      </w:r>
      <w:bookmarkEnd w:id="29"/>
      <w:r>
        <w:t>: "Study on management of cloud-native Virtualized Network Functions (VNF)".</w:t>
      </w:r>
    </w:p>
    <w:p>
      <w:pPr>
        <w:pStyle w:val="106"/>
        <w:rPr>
          <w:rFonts w:hint="eastAsia" w:eastAsia="宋体"/>
          <w:lang w:val="en-US" w:eastAsia="zh-CN"/>
        </w:rPr>
      </w:pPr>
      <w:r>
        <w:rPr>
          <w:rFonts w:hint="eastAsia"/>
          <w:lang w:val="en-US" w:eastAsia="zh-CN"/>
        </w:rPr>
        <w:t xml:space="preserve">[5]                        </w:t>
      </w:r>
      <w:r>
        <w:rPr>
          <w:rFonts w:hint="eastAsia"/>
        </w:rPr>
        <w:t>SP-230764 New WID on Management of cloud-native Virtualized Network Functions</w:t>
      </w:r>
      <w:r>
        <w:rPr>
          <w:rFonts w:hint="eastAsia"/>
          <w:lang w:val="en-US" w:eastAsia="zh-CN"/>
        </w:rPr>
        <w:t>.</w:t>
      </w:r>
    </w:p>
    <w:p>
      <w:pPr>
        <w:pStyle w:val="106"/>
      </w:pPr>
      <w:r>
        <w:t>[</w:t>
      </w:r>
      <w:r>
        <w:rPr>
          <w:rFonts w:hint="eastAsia" w:eastAsia="宋体"/>
          <w:lang w:val="en-US" w:eastAsia="zh-CN"/>
        </w:rPr>
        <w:t>6</w:t>
      </w:r>
      <w:r>
        <w:t>]</w:t>
      </w:r>
      <w:r>
        <w:rPr>
          <w:rFonts w:hint="eastAsia" w:eastAsia="宋体"/>
          <w:lang w:val="en-US" w:eastAsia="zh-CN"/>
        </w:rPr>
        <w:t xml:space="preserve">                        </w:t>
      </w:r>
      <w:r>
        <w:t>3GPP TS 28.526: "Telecommunication management; Life Cycle Management (LCM) for mobile networks that include virtualized network functions; Procedures".</w:t>
      </w:r>
    </w:p>
    <w:p>
      <w:pPr>
        <w:pStyle w:val="106"/>
        <w:rPr>
          <w:rFonts w:ascii="Arial" w:hAnsi="Arial" w:cs="Arial"/>
          <w:color w:val="000000"/>
          <w:sz w:val="18"/>
          <w:szCs w:val="18"/>
        </w:rPr>
      </w:pPr>
      <w:r>
        <w:rPr>
          <w:rFonts w:hint="eastAsia" w:eastAsia="宋体"/>
          <w:lang w:val="en-US" w:eastAsia="zh-CN"/>
        </w:rPr>
        <w:t xml:space="preserve">[7]                       </w:t>
      </w:r>
      <w:r>
        <w:t>3GPP TS 28.531: “</w:t>
      </w:r>
      <w:r>
        <w:rPr>
          <w:color w:val="000000"/>
        </w:rPr>
        <w:t>Management and orchestration; Provisioning”.</w:t>
      </w:r>
    </w:p>
    <w:p>
      <w:pPr>
        <w:keepLines/>
        <w:overflowPunct w:val="0"/>
        <w:autoSpaceDE w:val="0"/>
        <w:autoSpaceDN w:val="0"/>
        <w:adjustRightInd w:val="0"/>
        <w:ind w:left="1702" w:hanging="1418"/>
        <w:textAlignment w:val="baseline"/>
        <w:rPr>
          <w:rFonts w:eastAsia="Times New Roman"/>
        </w:rPr>
      </w:pPr>
      <w:r>
        <w:rPr>
          <w:rFonts w:eastAsia="Times New Roman"/>
        </w:rPr>
        <w:t>[</w:t>
      </w:r>
      <w:r>
        <w:rPr>
          <w:rFonts w:hint="eastAsia" w:eastAsia="宋体"/>
          <w:lang w:val="en-US" w:eastAsia="zh-CN"/>
        </w:rPr>
        <w:t>8</w:t>
      </w:r>
      <w:r>
        <w:rPr>
          <w:rFonts w:eastAsia="Times New Roman"/>
        </w:rPr>
        <w:t>]</w:t>
      </w:r>
      <w:r>
        <w:rPr>
          <w:rFonts w:eastAsia="Times New Roman"/>
        </w:rPr>
        <w:tab/>
      </w:r>
      <w:r>
        <w:rPr>
          <w:rFonts w:eastAsia="Times New Roman"/>
        </w:rPr>
        <w:t>ETSI GS NFV-IFA 013 (V4.5.1) (2023-09): "Network Function Virtualisation (NFV); Release 4; Management and Orchestration; Os-Ma-nfvo reference point - Interface and Information Model Specification".</w:t>
      </w:r>
    </w:p>
    <w:p>
      <w:pPr>
        <w:keepLines/>
        <w:overflowPunct w:val="0"/>
        <w:autoSpaceDE w:val="0"/>
        <w:autoSpaceDN w:val="0"/>
        <w:adjustRightInd w:val="0"/>
        <w:ind w:left="1702" w:hanging="1418"/>
        <w:textAlignment w:val="baseline"/>
        <w:rPr>
          <w:rFonts w:eastAsia="Times New Roman"/>
        </w:rPr>
      </w:pPr>
      <w:r>
        <w:rPr>
          <w:rFonts w:eastAsia="Times New Roman"/>
        </w:rPr>
        <w:t>[</w:t>
      </w:r>
      <w:r>
        <w:rPr>
          <w:rFonts w:hint="eastAsia" w:eastAsia="宋体"/>
          <w:lang w:val="en-US" w:eastAsia="zh-CN"/>
        </w:rPr>
        <w:t>9</w:t>
      </w:r>
      <w:r>
        <w:rPr>
          <w:rFonts w:eastAsia="Times New Roman"/>
        </w:rPr>
        <w:t>]</w:t>
      </w:r>
      <w:r>
        <w:rPr>
          <w:rFonts w:eastAsia="Times New Roman"/>
        </w:rPr>
        <w:tab/>
      </w:r>
      <w:r>
        <w:rPr>
          <w:rFonts w:eastAsia="Times New Roman"/>
        </w:rPr>
        <w:t>ETSI GS NFV-IFA 008 (V4.3.1) (2022-05): "Network Function Virtualisation (NFV); Release 4; Management and Orchestration; Ve-Vnfm reference point - Interface and Information Model Specification".</w:t>
      </w:r>
    </w:p>
    <w:p>
      <w:pPr>
        <w:keepLines/>
        <w:overflowPunct w:val="0"/>
        <w:autoSpaceDE w:val="0"/>
        <w:autoSpaceDN w:val="0"/>
        <w:adjustRightInd w:val="0"/>
        <w:ind w:left="1702" w:hanging="1418"/>
        <w:textAlignment w:val="baseline"/>
        <w:rPr>
          <w:rFonts w:hint="eastAsia" w:eastAsia="宋体"/>
          <w:lang w:val="en-US" w:eastAsia="zh-CN"/>
        </w:rPr>
      </w:pPr>
      <w:r>
        <w:rPr>
          <w:rFonts w:hint="eastAsia" w:eastAsia="宋体"/>
          <w:lang w:val="en-US" w:eastAsia="zh-CN"/>
        </w:rPr>
        <w:t xml:space="preserve">[10]                     </w:t>
      </w:r>
      <w:r>
        <w:t>3GPP TR 28.532: “Management and orchestration; Generic management services”</w:t>
      </w:r>
      <w:r>
        <w:rPr>
          <w:rFonts w:hint="eastAsia" w:eastAsia="宋体"/>
          <w:lang w:val="en-US" w:eastAsia="zh-CN"/>
        </w:rPr>
        <w:t>.</w:t>
      </w:r>
    </w:p>
    <w:p>
      <w:pPr>
        <w:keepLines/>
        <w:overflowPunct w:val="0"/>
        <w:autoSpaceDE w:val="0"/>
        <w:autoSpaceDN w:val="0"/>
        <w:adjustRightInd w:val="0"/>
        <w:ind w:left="1702" w:hanging="1418"/>
        <w:textAlignment w:val="baseline"/>
        <w:rPr>
          <w:rFonts w:eastAsia="Times New Roman"/>
        </w:rPr>
      </w:pPr>
    </w:p>
    <w:p>
      <w:pPr>
        <w:pStyle w:val="106"/>
      </w:pPr>
    </w:p>
    <w:p>
      <w:pPr>
        <w:pStyle w:val="106"/>
      </w:pPr>
    </w:p>
    <w:p>
      <w:pPr>
        <w:pStyle w:val="106"/>
        <w:rPr>
          <w:rFonts w:hint="default"/>
          <w:lang w:val="en-US" w:eastAsia="zh-CN"/>
        </w:rPr>
      </w:pPr>
    </w:p>
    <w:p>
      <w:pPr>
        <w:pStyle w:val="106"/>
      </w:pPr>
      <w:r>
        <w:t>…</w:t>
      </w:r>
    </w:p>
    <w:p>
      <w:pPr>
        <w:pStyle w:val="106"/>
      </w:pPr>
      <w:r>
        <w:t>[x]</w:t>
      </w:r>
      <w:r>
        <w:tab/>
      </w:r>
      <w:r>
        <w:t>&lt;doctype&gt; &lt;#&gt;[ ([up to and including]{yyyy[-mm]|V&lt;a[.b[.c]]&gt;}[onwards])]: "&lt;Title&gt;".</w:t>
      </w:r>
    </w:p>
    <w:p>
      <w:pPr>
        <w:pStyle w:val="3"/>
      </w:pPr>
      <w:bookmarkStart w:id="30" w:name="definitions"/>
      <w:bookmarkEnd w:id="30"/>
      <w:bookmarkStart w:id="31" w:name="_Toc8247"/>
      <w:bookmarkStart w:id="32" w:name="_Toc156317721"/>
      <w:bookmarkStart w:id="33" w:name="_Toc29171"/>
      <w:r>
        <w:t>3</w:t>
      </w:r>
      <w:r>
        <w:tab/>
      </w:r>
      <w:r>
        <w:t>Definitions of terms, symbols and abbreviations</w:t>
      </w:r>
      <w:bookmarkEnd w:id="31"/>
      <w:bookmarkEnd w:id="32"/>
      <w:bookmarkEnd w:id="33"/>
    </w:p>
    <w:p>
      <w:pPr>
        <w:pStyle w:val="4"/>
      </w:pPr>
      <w:bookmarkStart w:id="34" w:name="_Toc156317722"/>
      <w:bookmarkStart w:id="35" w:name="_Toc4335"/>
      <w:bookmarkStart w:id="36" w:name="_Toc6102"/>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r>
        <w:rPr>
          <w:b/>
          <w:bCs/>
        </w:rPr>
        <w:t xml:space="preserve">VNF generic OAM function: </w:t>
      </w:r>
      <w:r>
        <w:rPr>
          <w:bCs/>
        </w:rPr>
        <w:t xml:space="preserve">Defined in </w:t>
      </w:r>
      <w:r>
        <w:t>ETSI GS NFV-IFA 049</w:t>
      </w:r>
      <w:r>
        <w:rPr>
          <w:bCs/>
        </w:rPr>
        <w:t xml:space="preserve"> [</w:t>
      </w:r>
      <w:r>
        <w:rPr>
          <w:rFonts w:hint="eastAsia"/>
          <w:bCs/>
          <w:lang w:val="en-US" w:eastAsia="zh-CN"/>
        </w:rPr>
        <w:t>2</w:t>
      </w:r>
      <w:r>
        <w:rPr>
          <w:bCs/>
        </w:rPr>
        <w:t>].</w:t>
      </w:r>
    </w:p>
    <w:p>
      <w:pPr>
        <w:pStyle w:val="4"/>
      </w:pPr>
      <w:bookmarkStart w:id="37" w:name="_Toc7669"/>
      <w:bookmarkStart w:id="38" w:name="_Toc9923"/>
      <w:bookmarkStart w:id="39" w:name="_Toc156317723"/>
      <w:r>
        <w:t>3.2</w:t>
      </w:r>
      <w:r>
        <w:tab/>
      </w:r>
      <w:r>
        <w:t>Symbols</w:t>
      </w:r>
      <w:bookmarkEnd w:id="37"/>
      <w:bookmarkEnd w:id="38"/>
      <w:bookmarkEnd w:id="39"/>
    </w:p>
    <w:p>
      <w:pPr>
        <w:keepNext/>
      </w:pPr>
      <w:r>
        <w:t>For the purposes of the present document, the following symbols apply:</w:t>
      </w:r>
    </w:p>
    <w:p>
      <w:pPr>
        <w:pStyle w:val="109"/>
      </w:pPr>
      <w:r>
        <w:t>&lt;symbol&gt;</w:t>
      </w:r>
      <w:r>
        <w:tab/>
      </w:r>
      <w:r>
        <w:t>&lt;Explanation&gt;</w:t>
      </w:r>
    </w:p>
    <w:p>
      <w:pPr>
        <w:pStyle w:val="109"/>
      </w:pPr>
      <w:r>
        <w:t>LCM</w:t>
      </w:r>
      <w:r>
        <w:tab/>
      </w:r>
      <w:r>
        <w:t>Life Cycle Management</w:t>
      </w:r>
    </w:p>
    <w:p>
      <w:pPr>
        <w:pStyle w:val="109"/>
      </w:pPr>
    </w:p>
    <w:p>
      <w:pPr>
        <w:pStyle w:val="109"/>
      </w:pPr>
    </w:p>
    <w:p>
      <w:pPr>
        <w:pStyle w:val="4"/>
      </w:pPr>
      <w:bookmarkStart w:id="40" w:name="_Toc19167"/>
      <w:bookmarkStart w:id="41" w:name="_Toc156317724"/>
      <w:bookmarkStart w:id="42" w:name="_Toc24587"/>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3"/>
      </w:pPr>
      <w:bookmarkStart w:id="43" w:name="clause4"/>
      <w:bookmarkEnd w:id="43"/>
      <w:bookmarkStart w:id="44" w:name="_Toc155781454"/>
      <w:bookmarkStart w:id="45" w:name="_Toc27576"/>
      <w:bookmarkStart w:id="46" w:name="_Toc21084"/>
      <w:r>
        <w:t>4</w:t>
      </w:r>
      <w:r>
        <w:tab/>
      </w:r>
      <w:r>
        <w:t xml:space="preserve">Concepts and </w:t>
      </w:r>
      <w:bookmarkEnd w:id="44"/>
      <w:r>
        <w:t>background</w:t>
      </w:r>
      <w:bookmarkEnd w:id="45"/>
      <w:bookmarkEnd w:id="46"/>
    </w:p>
    <w:p>
      <w:pPr>
        <w:pStyle w:val="99"/>
        <w:rPr>
          <w:color w:val="FF0000"/>
        </w:rPr>
      </w:pPr>
      <w:r>
        <w:rPr>
          <w:color w:val="FF0000"/>
        </w:rPr>
        <w:t>Editor's Note: This clause introduces the concepts and the background information including the relevant work done by other SDOs or industry organizations.</w:t>
      </w:r>
    </w:p>
    <w:p>
      <w:pPr>
        <w:pStyle w:val="6"/>
      </w:pPr>
      <w:bookmarkStart w:id="47" w:name="_Toc9493"/>
      <w:r>
        <w:rPr>
          <w:sz w:val="32"/>
        </w:rPr>
        <w:t>4.</w:t>
      </w:r>
      <w:r>
        <w:rPr>
          <w:rFonts w:hint="eastAsia"/>
          <w:sz w:val="32"/>
          <w:lang w:val="en-US" w:eastAsia="zh-CN"/>
        </w:rPr>
        <w:t>X Background of VNF generic OAM functions</w:t>
      </w:r>
      <w:bookmarkEnd w:id="47"/>
    </w:p>
    <w:p>
      <w:pPr>
        <w:rPr>
          <w:rFonts w:hint="eastAsia"/>
          <w:lang w:val="en-US" w:eastAsia="zh-CN"/>
        </w:rPr>
      </w:pPr>
      <w:r>
        <w:t>ETSI GR NFV-EVE 019 [</w:t>
      </w:r>
      <w:r>
        <w:rPr>
          <w:rFonts w:hint="eastAsia"/>
          <w:lang w:val="en-US" w:eastAsia="zh-CN"/>
        </w:rPr>
        <w:t>3</w:t>
      </w:r>
      <w:r>
        <w:t>]</w:t>
      </w:r>
      <w:r>
        <w:rPr>
          <w:rFonts w:hint="eastAsia"/>
          <w:lang w:val="en-US" w:eastAsia="zh-CN"/>
        </w:rPr>
        <w:t xml:space="preserve"> </w:t>
      </w:r>
      <w:r>
        <w:t>defines</w:t>
      </w:r>
      <w:r>
        <w:rPr>
          <w:rFonts w:hint="eastAsia"/>
          <w:lang w:val="en-US" w:eastAsia="zh-CN"/>
        </w:rPr>
        <w:t xml:space="preserve"> and </w:t>
      </w:r>
      <w:r>
        <w:t>analyses</w:t>
      </w:r>
      <w:r>
        <w:rPr>
          <w:rFonts w:hint="eastAsia"/>
          <w:lang w:val="en-US" w:eastAsia="zh-CN"/>
        </w:rPr>
        <w:t xml:space="preserve"> the </w:t>
      </w:r>
      <w:r>
        <w:t>type of OAM functions for VNFs that can be generalized and be provided as a "generic function"</w:t>
      </w:r>
      <w:r>
        <w:rPr>
          <w:rFonts w:hint="eastAsia"/>
          <w:lang w:val="en-US" w:eastAsia="zh-CN"/>
        </w:rPr>
        <w:t>. It</w:t>
      </w:r>
      <w:r>
        <w:t xml:space="preserve"> </w:t>
      </w:r>
      <w:r>
        <w:rPr>
          <w:rFonts w:hint="eastAsia"/>
          <w:lang w:val="en-US" w:eastAsia="zh-CN"/>
        </w:rPr>
        <w:t xml:space="preserve">also </w:t>
      </w:r>
      <w:r>
        <w:t xml:space="preserve">describes </w:t>
      </w:r>
      <w:r>
        <w:rPr>
          <w:rFonts w:hint="eastAsia"/>
          <w:highlight w:val="none"/>
          <w:lang w:val="en-US" w:eastAsia="zh-CN"/>
        </w:rPr>
        <w:t xml:space="preserve">potential </w:t>
      </w:r>
      <w:r>
        <w:t>solutions regarding the VNF generic OAM functions architectural framework and the interactions with the other entities in the NFV ecosystem</w:t>
      </w:r>
      <w:r>
        <w:rPr>
          <w:rFonts w:hint="eastAsia"/>
          <w:lang w:val="en-US" w:eastAsia="zh-CN"/>
        </w:rPr>
        <w:t>.</w:t>
      </w:r>
    </w:p>
    <w:p>
      <w:r>
        <w:t>3GPP TR 28.834</w:t>
      </w:r>
      <w:r>
        <w:rPr>
          <w:rFonts w:hint="eastAsia"/>
          <w:lang w:eastAsia="zh-CN"/>
        </w:rPr>
        <w:t>“</w:t>
      </w:r>
      <w:r>
        <w:t>Study on management of cloud-native Virtualized Network Functions (VNF)</w:t>
      </w:r>
      <w:r>
        <w:rPr>
          <w:rFonts w:hint="eastAsia"/>
          <w:lang w:eastAsia="zh-CN"/>
        </w:rPr>
        <w:t>”</w:t>
      </w:r>
      <w:r>
        <w:rPr>
          <w:rFonts w:hint="eastAsia"/>
          <w:lang w:val="en-US" w:eastAsia="zh-CN"/>
        </w:rPr>
        <w:t xml:space="preserve">[4]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val="en-US" w:eastAsia="zh-CN"/>
        </w:rPr>
        <w:t xml:space="preserve">. It also </w:t>
      </w:r>
      <w:r>
        <w:rPr>
          <w:lang w:val="en-US" w:eastAsia="zh-CN"/>
        </w:rPr>
        <w:t>includes</w:t>
      </w:r>
      <w:r>
        <w:rPr>
          <w:rFonts w:hint="eastAsia"/>
          <w:lang w:val="en-US" w:eastAsia="zh-CN"/>
        </w:rPr>
        <w:t xml:space="preserve"> some </w:t>
      </w:r>
      <w:r>
        <w:rPr>
          <w:lang w:eastAsia="zh-CN"/>
        </w:rPr>
        <w:t>use cases related to VNF generic OAM functions</w:t>
      </w:r>
      <w:r>
        <w:rPr>
          <w:rFonts w:hint="eastAsia"/>
          <w:lang w:val="en-US" w:eastAsia="zh-CN"/>
        </w:rPr>
        <w:t xml:space="preserve">, but the </w:t>
      </w:r>
      <w:r>
        <w:rPr>
          <w:lang w:eastAsia="zh-CN"/>
        </w:rPr>
        <w:t>relevant</w:t>
      </w:r>
      <w:r>
        <w:rPr>
          <w:rFonts w:hint="eastAsia"/>
          <w:lang w:val="en-US" w:eastAsia="zh-CN"/>
        </w:rPr>
        <w:t xml:space="preserve"> specific solutions were not studied </w:t>
      </w:r>
      <w:r>
        <w:rPr>
          <w:lang w:val="en-US" w:eastAsia="zh-CN"/>
        </w:rPr>
        <w:t>thoroughly</w:t>
      </w:r>
      <w:r>
        <w:rPr>
          <w:rFonts w:hint="eastAsia"/>
          <w:lang w:val="en-US" w:eastAsia="zh-CN"/>
        </w:rPr>
        <w:t xml:space="preserve"> due to </w:t>
      </w:r>
      <w:r>
        <w:rPr>
          <w:lang w:val="en-US" w:eastAsia="zh-CN"/>
        </w:rPr>
        <w:t>the fact that the corresponding</w:t>
      </w:r>
      <w:r>
        <w:rPr>
          <w:rFonts w:hint="eastAsia"/>
          <w:lang w:val="en-US" w:eastAsia="zh-CN"/>
        </w:rPr>
        <w:t xml:space="preserve"> ETSI </w:t>
      </w:r>
      <w:r>
        <w:t>GS NFV-IFA 049</w:t>
      </w:r>
      <w:r>
        <w:rPr>
          <w:rFonts w:hint="eastAsia"/>
          <w:lang w:val="en-US" w:eastAsia="zh-CN"/>
        </w:rPr>
        <w:t xml:space="preserve">[2] </w:t>
      </w:r>
      <w:r>
        <w:rPr>
          <w:lang w:val="en-US" w:eastAsia="zh-CN"/>
        </w:rPr>
        <w:t>was not</w:t>
      </w:r>
      <w:r>
        <w:rPr>
          <w:rFonts w:hint="eastAsia"/>
          <w:lang w:val="en-US" w:eastAsia="zh-CN"/>
        </w:rPr>
        <w:t xml:space="preserve"> </w:t>
      </w:r>
      <w:r>
        <w:rPr>
          <w:lang w:val="en-US" w:eastAsia="zh-CN"/>
        </w:rPr>
        <w:t>published prior to the completion of the</w:t>
      </w:r>
      <w:r>
        <w:rPr>
          <w:rFonts w:hint="eastAsia"/>
          <w:lang w:val="en-US" w:eastAsia="zh-CN"/>
        </w:rPr>
        <w:t xml:space="preserve"> </w:t>
      </w:r>
      <w:r>
        <w:t>TR 28.834</w:t>
      </w:r>
      <w:r>
        <w:rPr>
          <w:rFonts w:hint="eastAsia"/>
          <w:lang w:val="en-US" w:eastAsia="zh-CN"/>
        </w:rPr>
        <w:t xml:space="preserve">. As a result, the scope of Rel-18 </w:t>
      </w:r>
      <w:r>
        <w:rPr>
          <w:lang w:val="en-US" w:eastAsia="zh-CN"/>
        </w:rPr>
        <w:t>“</w:t>
      </w:r>
      <w:r>
        <w:t>WID on management of cloud-native Virtualized Network Functions</w:t>
      </w:r>
      <w:r>
        <w:rPr>
          <w:lang w:val="en-US" w:eastAsia="zh-CN"/>
        </w:rPr>
        <w:t>”</w:t>
      </w:r>
      <w:r>
        <w:rPr>
          <w:rFonts w:hint="eastAsia"/>
          <w:lang w:val="en-US" w:eastAsia="zh-CN"/>
        </w:rPr>
        <w:t xml:space="preserve"> [5] did not include </w:t>
      </w:r>
      <w:r>
        <w:rPr>
          <w:lang w:val="en-US" w:eastAsia="zh-CN"/>
        </w:rPr>
        <w:t>enhancements</w:t>
      </w:r>
      <w:r>
        <w:rPr>
          <w:rFonts w:hint="eastAsia"/>
          <w:lang w:val="en-US" w:eastAsia="zh-CN"/>
        </w:rPr>
        <w:t xml:space="preserve"> </w:t>
      </w:r>
      <w:r>
        <w:rPr>
          <w:lang w:val="en-US" w:eastAsia="zh-CN"/>
        </w:rPr>
        <w:t>related to</w:t>
      </w:r>
      <w:r>
        <w:rPr>
          <w:rFonts w:hint="eastAsia"/>
          <w:lang w:val="en-US" w:eastAsia="zh-CN"/>
        </w:rPr>
        <w:t xml:space="preserve"> </w:t>
      </w:r>
      <w:r>
        <w:t>VNF generic OAM functions</w:t>
      </w:r>
      <w:r>
        <w:rPr>
          <w:rFonts w:hint="eastAsia"/>
          <w:lang w:val="en-US" w:eastAsia="zh-CN"/>
        </w:rPr>
        <w:t>.</w:t>
      </w:r>
      <w:r>
        <w:t xml:space="preserve"> </w:t>
      </w:r>
    </w:p>
    <w:p>
      <w:pPr>
        <w:rPr>
          <w:rFonts w:hint="eastAsia"/>
          <w:lang w:val="en-US" w:eastAsia="zh-CN"/>
        </w:rPr>
      </w:pPr>
      <w:r>
        <w:t>ETSI GS NFV-IFA 049 [</w:t>
      </w:r>
      <w:r>
        <w:rPr>
          <w:rFonts w:hint="eastAsia"/>
          <w:lang w:val="en-US" w:eastAsia="zh-CN"/>
        </w:rPr>
        <w:t>2</w:t>
      </w:r>
      <w:r>
        <w:t>]</w:t>
      </w:r>
      <w:r>
        <w:rPr>
          <w:rFonts w:hint="eastAsia"/>
          <w:lang w:val="en-US" w:eastAsia="zh-CN"/>
        </w:rPr>
        <w:t xml:space="preserve"> </w:t>
      </w:r>
      <w:r>
        <w:t>specifies the</w:t>
      </w:r>
      <w:r>
        <w:rPr>
          <w:color w:val="auto"/>
        </w:rPr>
        <w:t xml:space="preserve"> VNF generic OAM functions framework</w:t>
      </w:r>
      <w:r>
        <w:rPr>
          <w:rFonts w:hint="eastAsia"/>
          <w:color w:val="auto"/>
          <w:lang w:val="en-US" w:eastAsia="zh-CN"/>
        </w:rPr>
        <w:t xml:space="preserve"> and </w:t>
      </w:r>
      <w:r>
        <w:t>also specifies the functional requirements and the interface requirements for VNF generic OAM functions.</w:t>
      </w:r>
      <w:r>
        <w:rPr>
          <w:rFonts w:hint="eastAsia"/>
          <w:lang w:val="en-US" w:eastAsia="zh-CN"/>
        </w:rPr>
        <w:t xml:space="preserve"> </w:t>
      </w:r>
      <w:r>
        <w:rPr>
          <w:lang w:val="en-US" w:eastAsia="zh-CN"/>
        </w:rPr>
        <w:t>C</w:t>
      </w:r>
      <w:r>
        <w:rPr>
          <w:rFonts w:hint="eastAsia"/>
          <w:lang w:val="en-US" w:eastAsia="zh-CN"/>
        </w:rPr>
        <w:t xml:space="preserve">onsidering that </w:t>
      </w:r>
      <w:r>
        <w:t>ETSI GS NFV-IFA 049</w:t>
      </w:r>
      <w:r>
        <w:rPr>
          <w:rFonts w:hint="eastAsia"/>
          <w:lang w:val="en-US" w:eastAsia="zh-CN"/>
        </w:rPr>
        <w:t xml:space="preserve"> has been published, c</w:t>
      </w:r>
      <w:r>
        <w:rPr>
          <w:lang w:eastAsia="zh-CN"/>
        </w:rPr>
        <w:t>lause 5.1 of</w:t>
      </w:r>
      <w:r>
        <w:rPr>
          <w:rFonts w:hint="eastAsia"/>
          <w:lang w:eastAsia="zh-CN"/>
        </w:rPr>
        <w:t xml:space="preserve"> </w:t>
      </w:r>
      <w:r>
        <w:rPr>
          <w:lang w:eastAsia="zh-CN"/>
        </w:rPr>
        <w:t xml:space="preserve"> this </w:t>
      </w:r>
      <w:r>
        <w:rPr>
          <w:rFonts w:hint="eastAsia"/>
          <w:lang w:val="en-US" w:eastAsia="zh-CN"/>
        </w:rPr>
        <w:t xml:space="preserve">Rel-19 </w:t>
      </w:r>
      <w:r>
        <w:rPr>
          <w:lang w:eastAsia="zh-CN"/>
        </w:rPr>
        <w:t>TR studies</w:t>
      </w:r>
      <w:r>
        <w:rPr>
          <w:rFonts w:hint="eastAsia"/>
          <w:lang w:val="en-US" w:eastAsia="zh-CN"/>
        </w:rPr>
        <w:t xml:space="preserve"> the use of </w:t>
      </w:r>
      <w:r>
        <w:t>VNF generic OAM functions</w:t>
      </w:r>
      <w:r>
        <w:rPr>
          <w:rFonts w:hint="eastAsia"/>
          <w:lang w:val="en-US" w:eastAsia="zh-CN"/>
        </w:rPr>
        <w:t xml:space="preserve"> from the perspective of 3GPP management system.</w:t>
      </w:r>
    </w:p>
    <w:p>
      <w:pPr>
        <w:rPr>
          <w:color w:val="FF0000"/>
        </w:rPr>
      </w:pPr>
    </w:p>
    <w:p>
      <w:pPr>
        <w:pStyle w:val="3"/>
      </w:pPr>
      <w:bookmarkStart w:id="48" w:name="_Toc6912"/>
      <w:bookmarkStart w:id="49" w:name="_Toc12969"/>
      <w:bookmarkStart w:id="50" w:name="_Toc155781455"/>
      <w:r>
        <w:t>5</w:t>
      </w:r>
      <w:r>
        <w:tab/>
      </w:r>
      <w:r>
        <w:t>Use cases, potential requirements, and potential solutions</w:t>
      </w:r>
      <w:bookmarkEnd w:id="48"/>
      <w:bookmarkEnd w:id="49"/>
      <w:bookmarkEnd w:id="50"/>
    </w:p>
    <w:p>
      <w:pPr>
        <w:pStyle w:val="4"/>
      </w:pPr>
      <w:bookmarkStart w:id="51" w:name="_Toc155781456"/>
      <w:bookmarkStart w:id="52" w:name="_Toc2344"/>
      <w:bookmarkStart w:id="53" w:name="_Toc28068"/>
      <w:r>
        <w:t>5.1</w:t>
      </w:r>
      <w:r>
        <w:tab/>
      </w:r>
      <w:r>
        <w:t>Use of VNF generic OAM functions</w:t>
      </w:r>
      <w:bookmarkEnd w:id="51"/>
      <w:bookmarkEnd w:id="52"/>
      <w:bookmarkEnd w:id="53"/>
    </w:p>
    <w:p>
      <w:pPr>
        <w:pStyle w:val="99"/>
        <w:rPr>
          <w:color w:val="FF0000"/>
        </w:rPr>
      </w:pPr>
      <w:r>
        <w:rPr>
          <w:color w:val="FF0000"/>
        </w:rPr>
        <w:t>Editor's Note: This clause describes the use cases, issues, requirements, and solutions related to WT-1.</w:t>
      </w:r>
    </w:p>
    <w:p>
      <w:pPr>
        <w:pStyle w:val="5"/>
      </w:pPr>
      <w:bookmarkStart w:id="54" w:name="_Toc18749"/>
      <w:bookmarkStart w:id="55" w:name="_Toc19560"/>
      <w:bookmarkStart w:id="56" w:name="_Toc155781457"/>
      <w:r>
        <w:t>5.1.x</w:t>
      </w:r>
      <w:r>
        <w:tab/>
      </w:r>
      <w:r>
        <w:t>Use case #x: Cloud-native VNF configuration management</w:t>
      </w:r>
      <w:bookmarkEnd w:id="54"/>
    </w:p>
    <w:p>
      <w:pPr>
        <w:pStyle w:val="6"/>
      </w:pPr>
      <w:bookmarkStart w:id="57" w:name="_Toc10713"/>
      <w:r>
        <w:t>5.1.x.1</w:t>
      </w:r>
      <w:r>
        <w:tab/>
      </w:r>
      <w:r>
        <w:t>Description</w:t>
      </w:r>
      <w:bookmarkEnd w:id="57"/>
    </w:p>
    <w:p>
      <w:pPr>
        <w:rPr>
          <w:sz w:val="21"/>
          <w:szCs w:val="21"/>
        </w:rPr>
      </w:pPr>
      <w:r>
        <w:rPr>
          <w:lang w:eastAsia="zh-CN"/>
        </w:rPr>
        <w:t xml:space="preserve">Although ETSI NFV framework supports containerized NFV deployments since Release 4, 3GPP management system specifications, like TS 28.526 [6] lack </w:t>
      </w:r>
      <w:r>
        <w:rPr>
          <w:sz w:val="21"/>
          <w:szCs w:val="21"/>
        </w:rPr>
        <w:t xml:space="preserve">support for cloud native NFs that are deployed as containerized workloads, </w:t>
      </w:r>
      <w:r>
        <w:rPr>
          <w:lang w:eastAsia="zh-CN"/>
        </w:rPr>
        <w:t xml:space="preserve"> since it</w:t>
      </w:r>
      <w:r>
        <w:rPr>
          <w:sz w:val="21"/>
          <w:szCs w:val="21"/>
        </w:rPr>
        <w:t xml:space="preserve"> references release 2 specifications from ETSI NFV. </w:t>
      </w:r>
    </w:p>
    <w:p>
      <w:r>
        <w:t xml:space="preserve">Besides allocation and configuration of the necessary resources, to bring up a cloud-native VNF into operation, i.e., full instance provisioning and configuration of the corresponding VNF instances needs to take place. Configuration actions can also be performed during the cloud native VNF instance operation. </w:t>
      </w:r>
    </w:p>
    <w:p>
      <w:r>
        <w:t>An operator need to be able to manage and orchestrate through the 3GPP management system the configuration of the cloud native VNF instances. The operator needs to be able to perform through the 3GPP management system, operations like s</w:t>
      </w:r>
      <w:r>
        <w:rPr>
          <w:rFonts w:eastAsia="Times New Roman"/>
        </w:rPr>
        <w:t xml:space="preserve">et and query configuration information, and </w:t>
      </w:r>
      <w:r>
        <w:t xml:space="preserve">does not have to be involved in the distribution of the target configuration as well as the preparation (e.g., configuration validation) and postprocessing actions (e.g. verify/test the new configuration). </w:t>
      </w:r>
    </w:p>
    <w:p/>
    <w:p>
      <w:pPr>
        <w:pStyle w:val="5"/>
      </w:pPr>
      <w:bookmarkStart w:id="58" w:name="_Toc9213"/>
      <w:r>
        <w:t>5.1.x</w:t>
      </w:r>
      <w:r>
        <w:tab/>
      </w:r>
      <w:r>
        <w:t>Use case #x</w:t>
      </w:r>
      <w:bookmarkEnd w:id="55"/>
      <w:bookmarkEnd w:id="56"/>
      <w:bookmarkEnd w:id="58"/>
    </w:p>
    <w:p>
      <w:pPr>
        <w:pStyle w:val="6"/>
      </w:pPr>
      <w:bookmarkStart w:id="59" w:name="_Toc26528"/>
      <w:bookmarkStart w:id="60" w:name="_Toc155781458"/>
      <w:bookmarkStart w:id="61" w:name="_Toc16150"/>
      <w:r>
        <w:t>5.1.x.1</w:t>
      </w:r>
      <w:r>
        <w:tab/>
      </w:r>
      <w:r>
        <w:t>Description</w:t>
      </w:r>
      <w:bookmarkEnd w:id="59"/>
      <w:bookmarkEnd w:id="60"/>
      <w:bookmarkEnd w:id="61"/>
    </w:p>
    <w:p>
      <w:pPr>
        <w:pStyle w:val="6"/>
      </w:pPr>
      <w:bookmarkStart w:id="62" w:name="_Toc30953"/>
      <w:bookmarkStart w:id="63" w:name="_Toc31610"/>
      <w:bookmarkStart w:id="64" w:name="_Toc155781460"/>
      <w:r>
        <w:t>5.1.x.2</w:t>
      </w:r>
      <w:r>
        <w:tab/>
      </w:r>
      <w:r>
        <w:t>Potential requirements</w:t>
      </w:r>
      <w:bookmarkEnd w:id="62"/>
      <w:bookmarkEnd w:id="63"/>
      <w:bookmarkEnd w:id="64"/>
    </w:p>
    <w:p>
      <w:pPr>
        <w:pStyle w:val="6"/>
      </w:pPr>
      <w:bookmarkStart w:id="65" w:name="_Toc29448"/>
      <w:bookmarkStart w:id="66" w:name="_Toc4634"/>
      <w:bookmarkStart w:id="67" w:name="_Toc155781461"/>
      <w:r>
        <w:t>5.1.x.3</w:t>
      </w:r>
      <w:r>
        <w:tab/>
      </w:r>
      <w:r>
        <w:t>Potential solutions</w:t>
      </w:r>
      <w:bookmarkEnd w:id="65"/>
      <w:bookmarkEnd w:id="66"/>
      <w:bookmarkEnd w:id="67"/>
    </w:p>
    <w:p>
      <w:pPr>
        <w:pStyle w:val="6"/>
      </w:pPr>
      <w:bookmarkStart w:id="68" w:name="_Toc29462"/>
      <w:bookmarkStart w:id="69" w:name="_Toc4003"/>
      <w:r>
        <w:t>5.1.x.4</w:t>
      </w:r>
      <w:r>
        <w:tab/>
      </w:r>
      <w:r>
        <w:t>Evaluation of solutions</w:t>
      </w:r>
      <w:bookmarkEnd w:id="68"/>
      <w:bookmarkEnd w:id="69"/>
    </w:p>
    <w:p>
      <w:pPr>
        <w:pStyle w:val="4"/>
      </w:pPr>
      <w:bookmarkStart w:id="70" w:name="_Toc27391"/>
      <w:bookmarkStart w:id="71" w:name="_Toc14368"/>
      <w:bookmarkStart w:id="72" w:name="_Toc155781462"/>
      <w:r>
        <w:t>5.2</w:t>
      </w:r>
      <w:r>
        <w:tab/>
      </w:r>
      <w:r>
        <w:t>Use of industry solutions for management of cloud-native network functions</w:t>
      </w:r>
      <w:bookmarkEnd w:id="70"/>
      <w:bookmarkEnd w:id="71"/>
      <w:bookmarkEnd w:id="72"/>
      <w:r>
        <w:t xml:space="preserve"> </w:t>
      </w:r>
    </w:p>
    <w:p>
      <w:pPr>
        <w:pStyle w:val="99"/>
        <w:rPr>
          <w:color w:val="FF0000"/>
        </w:rPr>
      </w:pPr>
      <w:r>
        <w:rPr>
          <w:color w:val="FF0000"/>
        </w:rPr>
        <w:t>Editor's Note: This clause describes the use cases, issues, requirements, and solutions related to WT-2.</w:t>
      </w:r>
    </w:p>
    <w:p>
      <w:pPr>
        <w:pStyle w:val="5"/>
      </w:pPr>
      <w:bookmarkStart w:id="73" w:name="_Toc10262"/>
      <w:bookmarkStart w:id="74" w:name="_Toc155781463"/>
      <w:bookmarkStart w:id="75" w:name="_Toc21621"/>
      <w:r>
        <w:t>5.2.x</w:t>
      </w:r>
      <w:r>
        <w:tab/>
      </w:r>
      <w:r>
        <w:t>Use case #x 3GPP management architecture evolution to support LCM of cloud native network function</w:t>
      </w:r>
      <w:bookmarkEnd w:id="73"/>
    </w:p>
    <w:p>
      <w:pPr>
        <w:pStyle w:val="6"/>
      </w:pPr>
      <w:bookmarkStart w:id="76" w:name="_Toc12006"/>
      <w:bookmarkStart w:id="77" w:name="OLE_LINK3"/>
      <w:r>
        <w:t>5.2.x.1</w:t>
      </w:r>
      <w:r>
        <w:tab/>
      </w:r>
      <w:r>
        <w:t>Description</w:t>
      </w:r>
      <w:bookmarkEnd w:id="76"/>
    </w:p>
    <w:bookmarkEnd w:id="77"/>
    <w:p>
      <w:pPr>
        <w:rPr>
          <w:rFonts w:eastAsia="Malgun Gothic"/>
          <w:lang w:val="en-US" w:eastAsia="zh-CN" w:bidi="ar"/>
        </w:rPr>
      </w:pPr>
      <w:r>
        <w:t>3GPP specifications</w:t>
      </w:r>
      <w:r>
        <w:rPr>
          <w:strike/>
        </w:rPr>
        <w:t xml:space="preserve"> </w:t>
      </w:r>
      <w:r>
        <w:t xml:space="preserve">specify the interaction with ETSI NFV MANO for the LCM of the virtualized part of NF (VNF). The requirements, use cases and procedures for the management of NF containing the virtualized part are specified in </w:t>
      </w:r>
      <w:bookmarkStart w:id="119" w:name="_GoBack"/>
      <w:bookmarkEnd w:id="119"/>
      <w:r>
        <w:t>TS 28.531[</w:t>
      </w:r>
      <w:r>
        <w:rPr>
          <w:rFonts w:hint="eastAsia" w:eastAsia="宋体"/>
          <w:lang w:val="en-US"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val="en-US" w:eastAsia="zh-CN" w:bidi="ar"/>
        </w:rPr>
        <w:t>ETSI GS NFV-IFA013 [</w:t>
      </w:r>
      <w:r>
        <w:rPr>
          <w:rFonts w:hint="eastAsia" w:eastAsia="Malgun Gothic"/>
          <w:lang w:val="en-US" w:eastAsia="zh-CN" w:bidi="ar"/>
        </w:rPr>
        <w:t>8</w:t>
      </w:r>
      <w:r>
        <w:rPr>
          <w:rFonts w:eastAsia="Malgun Gothic"/>
          <w:lang w:val="en-US" w:eastAsia="zh-CN" w:bidi="ar"/>
        </w:rPr>
        <w:t>] and ETSI GS NFV-IFA008[</w:t>
      </w:r>
      <w:r>
        <w:rPr>
          <w:rFonts w:hint="eastAsia" w:eastAsia="Malgun Gothic"/>
          <w:lang w:val="en-US" w:eastAsia="zh-CN" w:bidi="ar"/>
        </w:rPr>
        <w:t>9</w:t>
      </w:r>
      <w:r>
        <w:rPr>
          <w:rFonts w:eastAsia="Malgun Gothic"/>
          <w:lang w:val="en-US" w:eastAsia="zh-CN" w:bidi="ar"/>
        </w:rPr>
        <w:t>].</w:t>
      </w:r>
    </w:p>
    <w:p>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cloud native NFs, e.g., for hybrid cloud deployments that deploy cloud native applications with hyperscale cloud providers. This use case considers the scenarios where the 3GPP management architecture is flexible to support use of ETSI NFV MANO and Non ETSI NFV MANO for the LCM of cloud native network function.</w:t>
      </w:r>
    </w:p>
    <w:p>
      <w:pPr>
        <w:pStyle w:val="6"/>
        <w:ind w:left="1417" w:hanging="1417"/>
      </w:pPr>
      <w:bookmarkStart w:id="78" w:name="_Toc6797"/>
      <w:r>
        <w:t>5.2.x.2</w:t>
      </w:r>
      <w:r>
        <w:tab/>
      </w:r>
      <w:r>
        <w:t>Potential requirements</w:t>
      </w:r>
      <w:bookmarkEnd w:id="78"/>
    </w:p>
    <w:p>
      <w:r>
        <w:t>REQ_XYZ_LCM-1 The XYZ reference point shall support the capability allowing the 3GPP management system to interact with an orchestration and management entity to perform the LCM of cloud native network function.</w:t>
      </w:r>
    </w:p>
    <w:p>
      <w:pPr>
        <w:pStyle w:val="111"/>
        <w:rPr>
          <w:b/>
          <w:bCs/>
        </w:rPr>
      </w:pPr>
      <w:r>
        <w:t>Editor’s note: The term of cloud native network function is not yet defined.</w:t>
      </w:r>
    </w:p>
    <w:p>
      <w:pPr>
        <w:pStyle w:val="6"/>
      </w:pPr>
      <w:bookmarkStart w:id="79" w:name="_Toc2756"/>
      <w:r>
        <w:t>5.2.x.3</w:t>
      </w:r>
      <w:r>
        <w:tab/>
      </w:r>
      <w:r>
        <w:t>Potential solutions</w:t>
      </w:r>
      <w:bookmarkEnd w:id="79"/>
    </w:p>
    <w:p>
      <w:r>
        <w:t>Introduce a generic orchestration and management entity that interacts with 3GPP management system for LCM of cloud native network function via the new reference point XYZ (for illustration purpose).</w:t>
      </w:r>
    </w:p>
    <w:p>
      <w:pPr>
        <w:rPr>
          <w:color w:val="000000"/>
          <w:lang w:eastAsia="zh-CN"/>
        </w:rPr>
      </w:pPr>
      <w:r>
        <w:rPr>
          <w:color w:val="000000"/>
          <w:lang w:eastAsia="zh-CN"/>
        </w:rPr>
        <w:t>The figure 5.2.x.3-1 below illustrates the interaction between 3GPP management system and orchestration and management entity in simplified view:</w:t>
      </w:r>
    </w:p>
    <w:p>
      <w:pPr>
        <w:ind w:left="1988" w:firstLine="284"/>
        <w:rPr>
          <w:color w:val="000000"/>
          <w:lang w:eastAsia="zh-CN"/>
        </w:rPr>
      </w:pPr>
      <w:r>
        <w:rPr>
          <w:color w:val="000000"/>
          <w:lang w:eastAsia="zh-CN"/>
        </w:rPr>
        <w:pict>
          <v:shape id="_x0000_i1027" o:spt="75" type="#_x0000_t75" style="height:109.5pt;width:273.9pt;" filled="f" stroked="f" coordsize="21600,21600">
            <v:path/>
            <v:fill on="f" focussize="0,0"/>
            <v:stroke on="f"/>
            <v:imagedata r:id="rId9" o:title=""/>
            <o:lock v:ext="edit" rotation="t" aspectratio="t"/>
            <w10:wrap type="none"/>
            <w10:anchorlock/>
          </v:shape>
        </w:pict>
      </w:r>
    </w:p>
    <w:p>
      <w:pPr>
        <w:jc w:val="center"/>
      </w:pPr>
      <w:r>
        <w:t>Figure 5.2.x.3-1 Lifecycle management of cloud native network function</w:t>
      </w:r>
    </w:p>
    <w:p>
      <w:r>
        <w:t>The XYZ reference point includes the interfaces that 3GPP supports today with ETSI NFV MANO but not limited to it, e.g., Kubernetes based API.</w:t>
      </w:r>
    </w:p>
    <w:p>
      <w:pPr>
        <w:pStyle w:val="111"/>
      </w:pPr>
      <w:r>
        <w:t>Editor’s note: XYZ is to be determined based on the terminology to use for cloud native network function.</w:t>
      </w:r>
    </w:p>
    <w:p>
      <w:pPr>
        <w:ind w:firstLine="0" w:firstLineChars="0"/>
      </w:pP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r>
        <w:rPr>
          <w:rFonts w:ascii="Arial" w:hAnsi="Arial" w:eastAsia="宋体" w:cs="Times New Roman"/>
          <w:sz w:val="28"/>
          <w:lang w:val="en-GB" w:eastAsia="en-US" w:bidi="ar-SA"/>
        </w:rPr>
        <w:t>5.2.x</w:t>
      </w:r>
      <w:r>
        <w:rPr>
          <w:rFonts w:ascii="Arial" w:hAnsi="Arial" w:eastAsia="宋体" w:cs="Times New Roman"/>
          <w:sz w:val="28"/>
          <w:lang w:val="en-GB" w:eastAsia="en-US" w:bidi="ar-SA"/>
        </w:rPr>
        <w:tab/>
      </w:r>
      <w:r>
        <w:rPr>
          <w:rFonts w:ascii="Arial" w:hAnsi="Arial" w:eastAsia="宋体" w:cs="Times New Roman"/>
          <w:sz w:val="28"/>
          <w:lang w:val="en-GB" w:eastAsia="en-US" w:bidi="ar-SA"/>
        </w:rPr>
        <w:t xml:space="preserve">Use case #x: data streaming for cloud native network function </w:t>
      </w:r>
    </w:p>
    <w:p>
      <w:pPr>
        <w:pStyle w:val="6"/>
        <w:keepNext w:val="0"/>
        <w:keepLines w:val="0"/>
        <w:pBdr>
          <w:top w:val="none" w:sz="0" w:space="0"/>
        </w:pBdr>
        <w:spacing w:before="120" w:after="180"/>
        <w:ind w:left="0" w:firstLine="0"/>
        <w:outlineLvl w:val="9"/>
        <w:rPr>
          <w:rFonts w:ascii="Arial" w:hAnsi="Arial" w:eastAsia="Times New Roman" w:cs="Times New Roman"/>
          <w:sz w:val="24"/>
          <w:lang w:val="en-GB" w:eastAsia="en-US" w:bidi="ar-SA"/>
        </w:rPr>
      </w:pPr>
      <w:bookmarkStart w:id="80" w:name="_Toc17991"/>
      <w:r>
        <w:t>5.2.x.1</w:t>
      </w:r>
      <w:r>
        <w:tab/>
      </w:r>
      <w:r>
        <w:t>Description</w:t>
      </w:r>
    </w:p>
    <w:bookmarkEnd w:id="80"/>
    <w:p>
      <w:pPr>
        <w:rPr>
          <w:rFonts w:ascii="Times New Roman" w:hAnsi="Times New Roman" w:eastAsia="宋体" w:cs="Times New Roman"/>
          <w:color w:val="252525"/>
          <w:shd w:val="clear" w:color="auto" w:fill="FFFFFF"/>
        </w:rPr>
      </w:pPr>
      <w:r>
        <w:rPr>
          <w:rFonts w:ascii="Times New Roman" w:hAnsi="Times New Roman" w:eastAsia="宋体" w:cs="Times New Roman"/>
          <w:color w:val="252525"/>
          <w:shd w:val="clear" w:color="auto" w:fill="FFFFFF"/>
        </w:rPr>
        <w:t xml:space="preserve">Currently 3GPP management system support WebSocket based data </w:t>
      </w:r>
      <w:r>
        <w:rPr>
          <w:rFonts w:hint="eastAsia" w:ascii="Times New Roman" w:hAnsi="Times New Roman" w:eastAsia="宋体" w:cs="Times New Roman"/>
          <w:color w:val="252525"/>
          <w:shd w:val="clear" w:color="auto" w:fill="FFFFFF"/>
          <w:lang w:eastAsia="zh-CN"/>
        </w:rPr>
        <w:t>s</w:t>
      </w:r>
      <w:r>
        <w:rPr>
          <w:rFonts w:ascii="Times New Roman" w:hAnsi="Times New Roman" w:eastAsia="宋体" w:cs="Times New Roman"/>
          <w:color w:val="252525"/>
          <w:shd w:val="clear" w:color="auto" w:fill="FFFFFF"/>
        </w:rPr>
        <w:t xml:space="preserve">treaming for PM, tracing and analytic [x] which establish point-to-point connection between the streaming data reporting MnS consumer and MnS producer. In cloud native deployment, a NF is realized in </w:t>
      </w:r>
      <w:r>
        <w:rPr>
          <w:rFonts w:hint="eastAsia" w:ascii="Times New Roman" w:hAnsi="Times New Roman" w:eastAsia="宋体" w:cs="Times New Roman"/>
          <w:color w:val="252525"/>
          <w:shd w:val="clear" w:color="auto" w:fill="FFFFFF"/>
          <w:lang w:eastAsia="zh-CN"/>
        </w:rPr>
        <w:t>many</w:t>
      </w:r>
      <w:r>
        <w:rPr>
          <w:rFonts w:ascii="Times New Roman" w:hAnsi="Times New Roman" w:eastAsia="宋体" w:cs="Times New Roman"/>
          <w:color w:val="252525"/>
          <w:shd w:val="clear" w:color="auto" w:fill="FFFFFF"/>
        </w:rPr>
        <w:t xml:space="preserve"> micro-services whose workload instances are running </w:t>
      </w:r>
      <w:r>
        <w:rPr>
          <w:rFonts w:ascii="Times New Roman" w:hAnsi="Times New Roman" w:eastAsia="宋体" w:cs="Times New Roman"/>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pPr>
        <w:rPr>
          <w:rFonts w:ascii="Times New Roman" w:hAnsi="Times New Roman" w:eastAsia="宋体" w:cs="Times New Roman"/>
          <w:color w:val="000000"/>
        </w:rPr>
      </w:pPr>
      <w:r>
        <w:rPr>
          <w:rFonts w:ascii="Times New Roman" w:hAnsi="Times New Roman" w:eastAsia="宋体" w:cs="Times New Roman"/>
          <w:color w:val="252525"/>
          <w:shd w:val="clear" w:color="auto" w:fill="FFFFFF"/>
        </w:rPr>
        <w:t xml:space="preserve">In cloud native deployment, more </w:t>
      </w:r>
      <w:r>
        <w:rPr>
          <w:rFonts w:hint="eastAsia" w:ascii="Times New Roman" w:hAnsi="Times New Roman" w:eastAsia="宋体" w:cs="Times New Roman"/>
          <w:color w:val="151515"/>
          <w:shd w:val="clear" w:color="auto" w:fill="FFFFFF"/>
          <w:lang w:eastAsia="zh-CN"/>
        </w:rPr>
        <w:t>e</w:t>
      </w:r>
      <w:r>
        <w:rPr>
          <w:rFonts w:ascii="Times New Roman" w:hAnsi="Times New Roman" w:eastAsia="宋体" w:cs="Times New Roman"/>
          <w:color w:val="151515"/>
          <w:shd w:val="clear" w:color="auto" w:fill="FFFFFF"/>
        </w:rPr>
        <w:t xml:space="preserve">fficient, highly scalable, and fault-tolerant streaming solution allowing parallel streaming from the micro-services may be needed. Furthermore, </w:t>
      </w:r>
      <w:r>
        <w:rPr>
          <w:rFonts w:ascii="Times New Roman" w:hAnsi="Times New Roman" w:eastAsia="宋体" w:cs="Times New Roman"/>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r>
        <w:rPr>
          <w:rFonts w:ascii="Times New Roman" w:hAnsi="Times New Roman" w:eastAsia="宋体" w:cs="Times New Roman"/>
          <w:lang w:val="en-US"/>
        </w:rPr>
        <w:t xml:space="preserve"> </w:t>
      </w:r>
    </w:p>
    <w:p>
      <w:pPr>
        <w:ind w:firstLine="0" w:firstLineChars="0"/>
      </w:pPr>
    </w:p>
    <w:p>
      <w:pPr>
        <w:pStyle w:val="5"/>
        <w:ind w:left="0" w:firstLine="0"/>
      </w:pPr>
      <w:bookmarkStart w:id="81" w:name="_Toc15928"/>
      <w:r>
        <w:t>5.2.x</w:t>
      </w:r>
      <w:r>
        <w:tab/>
      </w:r>
      <w:r>
        <w:t>Use case #x</w:t>
      </w:r>
      <w:bookmarkEnd w:id="74"/>
      <w:bookmarkEnd w:id="75"/>
      <w:bookmarkEnd w:id="81"/>
    </w:p>
    <w:p>
      <w:pPr>
        <w:pStyle w:val="6"/>
      </w:pPr>
      <w:bookmarkStart w:id="82" w:name="_Toc155781464"/>
      <w:bookmarkStart w:id="83" w:name="_Toc32547"/>
      <w:bookmarkStart w:id="84" w:name="_Toc10789"/>
      <w:r>
        <w:t>5.2.x.1</w:t>
      </w:r>
      <w:r>
        <w:tab/>
      </w:r>
      <w:r>
        <w:t>Description</w:t>
      </w:r>
      <w:bookmarkEnd w:id="82"/>
      <w:bookmarkEnd w:id="83"/>
      <w:bookmarkEnd w:id="84"/>
    </w:p>
    <w:p>
      <w:pPr>
        <w:pStyle w:val="6"/>
      </w:pPr>
      <w:bookmarkStart w:id="85" w:name="_Toc12691"/>
      <w:bookmarkStart w:id="86" w:name="_Toc155781466"/>
      <w:bookmarkStart w:id="87" w:name="_Toc31962"/>
      <w:r>
        <w:t>5.2.x.2</w:t>
      </w:r>
      <w:r>
        <w:tab/>
      </w:r>
      <w:r>
        <w:t>Potential requirements</w:t>
      </w:r>
      <w:bookmarkEnd w:id="85"/>
      <w:bookmarkEnd w:id="86"/>
      <w:bookmarkEnd w:id="87"/>
    </w:p>
    <w:p>
      <w:pPr>
        <w:pStyle w:val="6"/>
      </w:pPr>
      <w:bookmarkStart w:id="88" w:name="_Toc12707"/>
      <w:bookmarkStart w:id="89" w:name="_Toc9822"/>
      <w:bookmarkStart w:id="90" w:name="_Toc155781467"/>
      <w:r>
        <w:t>5.2.x.3</w:t>
      </w:r>
      <w:r>
        <w:tab/>
      </w:r>
      <w:r>
        <w:t>Potential solutions</w:t>
      </w:r>
      <w:bookmarkEnd w:id="88"/>
      <w:bookmarkEnd w:id="89"/>
      <w:bookmarkEnd w:id="90"/>
    </w:p>
    <w:p>
      <w:pPr>
        <w:pStyle w:val="6"/>
      </w:pPr>
      <w:bookmarkStart w:id="91" w:name="_Toc21481"/>
      <w:bookmarkStart w:id="92" w:name="_Toc8362"/>
      <w:r>
        <w:t>5.2.x.4</w:t>
      </w:r>
      <w:r>
        <w:tab/>
      </w:r>
      <w:r>
        <w:t>Evaluation of solutions</w:t>
      </w:r>
      <w:bookmarkEnd w:id="91"/>
      <w:bookmarkEnd w:id="92"/>
    </w:p>
    <w:p>
      <w:pPr>
        <w:pStyle w:val="4"/>
      </w:pPr>
      <w:bookmarkStart w:id="93" w:name="_Toc155781468"/>
      <w:bookmarkStart w:id="94" w:name="_Toc3047"/>
      <w:bookmarkStart w:id="95" w:name="_Toc31212"/>
      <w:r>
        <w:t>5.3</w:t>
      </w:r>
      <w:r>
        <w:tab/>
      </w:r>
      <w:r>
        <w:t>Support of different cloud deployment scenarios</w:t>
      </w:r>
      <w:bookmarkEnd w:id="93"/>
      <w:bookmarkEnd w:id="94"/>
      <w:bookmarkEnd w:id="95"/>
    </w:p>
    <w:p>
      <w:pPr>
        <w:pStyle w:val="99"/>
        <w:rPr>
          <w:color w:val="FF0000"/>
        </w:rPr>
      </w:pPr>
      <w:r>
        <w:rPr>
          <w:color w:val="FF0000"/>
        </w:rPr>
        <w:t>Editor's Note: This clause describes the use cases, issues, requirements, and solutions related to WT-3.</w:t>
      </w:r>
    </w:p>
    <w:p>
      <w:pPr>
        <w:pStyle w:val="5"/>
      </w:pPr>
      <w:bookmarkStart w:id="96" w:name="_Toc155781469"/>
      <w:bookmarkStart w:id="97" w:name="_Toc9584"/>
      <w:bookmarkStart w:id="98" w:name="_Toc24362"/>
      <w:r>
        <w:t>5.3.x</w:t>
      </w:r>
      <w:r>
        <w:tab/>
      </w:r>
      <w:r>
        <w:t>Use case #x</w:t>
      </w:r>
      <w:bookmarkEnd w:id="96"/>
      <w:bookmarkEnd w:id="97"/>
      <w:bookmarkEnd w:id="98"/>
    </w:p>
    <w:p>
      <w:pPr>
        <w:pStyle w:val="6"/>
      </w:pPr>
      <w:bookmarkStart w:id="99" w:name="_Toc31352"/>
      <w:bookmarkStart w:id="100" w:name="_Toc155781470"/>
      <w:bookmarkStart w:id="101" w:name="_Toc16400"/>
      <w:r>
        <w:t>5.3.x.1</w:t>
      </w:r>
      <w:r>
        <w:tab/>
      </w:r>
      <w:r>
        <w:t>Description</w:t>
      </w:r>
      <w:bookmarkEnd w:id="99"/>
      <w:bookmarkEnd w:id="100"/>
      <w:bookmarkEnd w:id="101"/>
    </w:p>
    <w:p>
      <w:pPr>
        <w:pStyle w:val="6"/>
      </w:pPr>
      <w:bookmarkStart w:id="102" w:name="_Toc110"/>
      <w:bookmarkStart w:id="103" w:name="_Toc9186"/>
      <w:bookmarkStart w:id="104" w:name="_Toc155781472"/>
      <w:r>
        <w:t>5.3.x.2</w:t>
      </w:r>
      <w:r>
        <w:tab/>
      </w:r>
      <w:r>
        <w:t>Potential requirements</w:t>
      </w:r>
      <w:bookmarkEnd w:id="102"/>
      <w:bookmarkEnd w:id="103"/>
      <w:bookmarkEnd w:id="104"/>
    </w:p>
    <w:p>
      <w:pPr>
        <w:pStyle w:val="6"/>
      </w:pPr>
      <w:bookmarkStart w:id="105" w:name="_Toc155781473"/>
      <w:bookmarkStart w:id="106" w:name="_Toc17870"/>
      <w:bookmarkStart w:id="107" w:name="_Toc5976"/>
      <w:r>
        <w:t>5.3.x.3</w:t>
      </w:r>
      <w:r>
        <w:tab/>
      </w:r>
      <w:r>
        <w:t>Potential solutions</w:t>
      </w:r>
      <w:bookmarkEnd w:id="105"/>
      <w:bookmarkEnd w:id="106"/>
      <w:bookmarkEnd w:id="107"/>
    </w:p>
    <w:p>
      <w:pPr>
        <w:pStyle w:val="6"/>
      </w:pPr>
      <w:bookmarkStart w:id="108" w:name="_Toc32384"/>
      <w:bookmarkStart w:id="109" w:name="_Toc1789"/>
      <w:r>
        <w:t>5.3.x.4</w:t>
      </w:r>
      <w:r>
        <w:tab/>
      </w:r>
      <w:r>
        <w:t>Evaluation of solutions</w:t>
      </w:r>
      <w:bookmarkEnd w:id="108"/>
      <w:bookmarkEnd w:id="109"/>
    </w:p>
    <w:p>
      <w:pPr>
        <w:pStyle w:val="3"/>
        <w:ind w:left="0" w:firstLine="0"/>
      </w:pPr>
      <w:bookmarkStart w:id="110" w:name="_Toc155781475"/>
      <w:bookmarkStart w:id="111" w:name="_Toc20030"/>
      <w:bookmarkStart w:id="112" w:name="_Toc9621"/>
      <w:r>
        <w:t xml:space="preserve">6 </w:t>
      </w:r>
      <w:r>
        <w:tab/>
      </w:r>
      <w:r>
        <w:tab/>
      </w:r>
      <w:r>
        <w:tab/>
      </w:r>
      <w:r>
        <w:t>Conclusions and recommendations</w:t>
      </w:r>
      <w:bookmarkEnd w:id="110"/>
      <w:bookmarkEnd w:id="111"/>
      <w:bookmarkEnd w:id="112"/>
    </w:p>
    <w:p>
      <w:pPr>
        <w:ind w:firstLine="200" w:firstLineChars="100"/>
      </w:pPr>
      <w:r>
        <w:rPr>
          <w:color w:val="FF0000"/>
        </w:rPr>
        <w:t>Editor's Note: This clause captures the conclusions and the recommendations of the study.</w:t>
      </w:r>
    </w:p>
    <w:p/>
    <w:p>
      <w:pPr>
        <w:pStyle w:val="12"/>
      </w:pPr>
      <w:r>
        <w:br w:type="page"/>
      </w:r>
      <w:bookmarkStart w:id="113" w:name="_Toc156317725"/>
      <w:bookmarkStart w:id="114" w:name="_Toc8486"/>
      <w:bookmarkStart w:id="115" w:name="_Toc12787"/>
      <w:r>
        <w:t>Annex &lt;X&gt;:</w:t>
      </w:r>
      <w:r>
        <w:br w:type="textWrapping"/>
      </w:r>
      <w:r>
        <w:t>Change history</w:t>
      </w:r>
      <w:bookmarkEnd w:id="113"/>
      <w:bookmarkEnd w:id="114"/>
      <w:bookmarkEnd w:id="115"/>
      <w:bookmarkStart w:id="116" w:name="historyclause"/>
      <w:bookmarkEnd w:id="116"/>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2024-01</w:t>
            </w:r>
          </w:p>
        </w:tc>
        <w:tc>
          <w:tcPr>
            <w:tcW w:w="800" w:type="dxa"/>
            <w:shd w:val="solid" w:color="FFFFFF" w:fill="auto"/>
          </w:tcPr>
          <w:p>
            <w:pPr>
              <w:pStyle w:val="104"/>
              <w:rPr>
                <w:sz w:val="16"/>
                <w:szCs w:val="16"/>
              </w:rPr>
            </w:pPr>
            <w:r>
              <w:rPr>
                <w:sz w:val="16"/>
                <w:szCs w:val="16"/>
              </w:rPr>
              <w:t>SA5#153</w:t>
            </w:r>
          </w:p>
        </w:tc>
        <w:tc>
          <w:tcPr>
            <w:tcW w:w="1094" w:type="dxa"/>
            <w:shd w:val="solid" w:color="FFFFFF" w:fill="auto"/>
          </w:tcPr>
          <w:p>
            <w:pPr>
              <w:pStyle w:val="104"/>
              <w:rPr>
                <w:sz w:val="16"/>
                <w:szCs w:val="16"/>
              </w:rPr>
            </w:pPr>
            <w:r>
              <w:rPr>
                <w:sz w:val="16"/>
                <w:szCs w:val="16"/>
              </w:rPr>
              <w:t>S5-241053</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2024-02</w:t>
            </w:r>
          </w:p>
        </w:tc>
        <w:tc>
          <w:tcPr>
            <w:tcW w:w="800" w:type="dxa"/>
            <w:shd w:val="solid" w:color="FFFFFF" w:fill="auto"/>
          </w:tcPr>
          <w:p>
            <w:pPr>
              <w:pStyle w:val="104"/>
              <w:rPr>
                <w:sz w:val="16"/>
                <w:szCs w:val="16"/>
              </w:rPr>
            </w:pPr>
            <w:r>
              <w:rPr>
                <w:rFonts w:hint="eastAsia"/>
                <w:sz w:val="16"/>
                <w:szCs w:val="16"/>
              </w:rPr>
              <w:t>SA5#153</w:t>
            </w:r>
          </w:p>
        </w:tc>
        <w:tc>
          <w:tcPr>
            <w:tcW w:w="1094" w:type="dxa"/>
            <w:shd w:val="solid" w:color="FFFFFF" w:fill="auto"/>
          </w:tcPr>
          <w:p>
            <w:pPr>
              <w:pStyle w:val="104"/>
              <w:rPr>
                <w:sz w:val="16"/>
                <w:szCs w:val="16"/>
              </w:rPr>
            </w:pPr>
            <w:r>
              <w:rPr>
                <w:rFonts w:hint="eastAsia"/>
                <w:sz w:val="16"/>
                <w:szCs w:val="16"/>
              </w:rPr>
              <w:t>S5-241054</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hint="eastAsia"/>
                <w:sz w:val="16"/>
                <w:szCs w:val="16"/>
              </w:rPr>
              <w:t>Add TR structure</w:t>
            </w:r>
          </w:p>
        </w:tc>
        <w:tc>
          <w:tcPr>
            <w:tcW w:w="708" w:type="dxa"/>
            <w:shd w:val="solid" w:color="FFFFFF" w:fill="auto"/>
          </w:tcPr>
          <w:p>
            <w:pPr>
              <w:pStyle w:val="104"/>
              <w:rPr>
                <w:rFonts w:hint="default" w:eastAsia="宋体"/>
                <w:sz w:val="16"/>
                <w:szCs w:val="16"/>
                <w:lang w:val="en-US" w:eastAsia="zh-CN"/>
              </w:rPr>
            </w:pPr>
            <w:bookmarkStart w:id="117" w:name="OLE_LINK2"/>
            <w:r>
              <w:rPr>
                <w:rFonts w:hint="eastAsia" w:eastAsia="宋体"/>
                <w:sz w:val="16"/>
                <w:szCs w:val="16"/>
                <w:lang w:val="en-US" w:eastAsia="zh-CN"/>
              </w:rPr>
              <w:t>0.1.0</w:t>
            </w:r>
            <w:bookmarkEnd w:id="117"/>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2024-04</w:t>
            </w:r>
          </w:p>
        </w:tc>
        <w:tc>
          <w:tcPr>
            <w:tcW w:w="800" w:type="dxa"/>
            <w:vMerge w:val="restart"/>
            <w:shd w:val="solid" w:color="FFFFFF" w:fill="auto"/>
          </w:tcPr>
          <w:p>
            <w:pPr>
              <w:pStyle w:val="104"/>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4</w:t>
            </w:r>
          </w:p>
        </w:tc>
        <w:tc>
          <w:tcPr>
            <w:tcW w:w="1094" w:type="dxa"/>
            <w:shd w:val="solid" w:color="FFFFFF" w:fill="auto"/>
          </w:tcPr>
          <w:p>
            <w:pPr>
              <w:pStyle w:val="104"/>
              <w:rPr>
                <w:rFonts w:hint="eastAsia"/>
                <w:sz w:val="16"/>
                <w:szCs w:val="16"/>
              </w:rPr>
            </w:pPr>
            <w:r>
              <w:rPr>
                <w:rFonts w:hint="eastAsia"/>
                <w:sz w:val="16"/>
                <w:szCs w:val="16"/>
              </w:rPr>
              <w:t xml:space="preserve">S5-241961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eastAsia="宋体"/>
                <w:sz w:val="16"/>
                <w:szCs w:val="16"/>
                <w:lang w:val="en-US" w:eastAsia="zh-CN"/>
              </w:rPr>
              <w:t>Add</w:t>
            </w:r>
            <w:r>
              <w:rPr>
                <w:rFonts w:hint="eastAsia"/>
                <w:sz w:val="16"/>
                <w:szCs w:val="16"/>
              </w:rPr>
              <w:t xml:space="preserve"> Scope</w:t>
            </w:r>
          </w:p>
        </w:tc>
        <w:tc>
          <w:tcPr>
            <w:tcW w:w="708" w:type="dxa"/>
            <w:vMerge w:val="restart"/>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continue"/>
            <w:shd w:val="solid" w:color="FFFFFF" w:fill="auto"/>
          </w:tcPr>
          <w:p>
            <w:pPr>
              <w:pStyle w:val="104"/>
              <w:rPr>
                <w:rFonts w:hint="eastAsia" w:eastAsia="宋体"/>
                <w:sz w:val="16"/>
                <w:szCs w:val="16"/>
                <w:lang w:val="en-US" w:eastAsia="zh-CN"/>
              </w:rPr>
            </w:pPr>
          </w:p>
        </w:tc>
        <w:tc>
          <w:tcPr>
            <w:tcW w:w="800" w:type="dxa"/>
            <w:vMerge w:val="continue"/>
            <w:shd w:val="solid" w:color="FFFFFF" w:fill="auto"/>
          </w:tcPr>
          <w:p>
            <w:pPr>
              <w:pStyle w:val="104"/>
              <w:rPr>
                <w:rFonts w:hint="eastAsia"/>
                <w:sz w:val="16"/>
                <w:szCs w:val="16"/>
              </w:rPr>
            </w:pPr>
          </w:p>
        </w:tc>
        <w:tc>
          <w:tcPr>
            <w:tcW w:w="1094" w:type="dxa"/>
            <w:shd w:val="solid" w:color="FFFFFF" w:fill="auto"/>
          </w:tcPr>
          <w:p>
            <w:pPr>
              <w:pStyle w:val="104"/>
              <w:rPr>
                <w:rFonts w:hint="eastAsia"/>
                <w:sz w:val="16"/>
                <w:szCs w:val="16"/>
              </w:rPr>
            </w:pPr>
            <w:r>
              <w:rPr>
                <w:rFonts w:hint="eastAsia"/>
                <w:sz w:val="16"/>
                <w:szCs w:val="16"/>
              </w:rPr>
              <w:t xml:space="preserve">S5-241962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sz w:val="16"/>
                <w:szCs w:val="16"/>
              </w:rPr>
              <w:t>Add terms for VNF generic OAM function</w:t>
            </w:r>
          </w:p>
        </w:tc>
        <w:tc>
          <w:tcPr>
            <w:tcW w:w="708" w:type="dxa"/>
            <w:vMerge w:val="continue"/>
            <w:shd w:val="solid" w:color="FFFFFF" w:fill="auto"/>
          </w:tcPr>
          <w:p>
            <w:pPr>
              <w:pStyle w:val="104"/>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rFonts w:hint="eastAsia" w:eastAsia="宋体"/>
                <w:sz w:val="16"/>
                <w:szCs w:val="16"/>
                <w:lang w:val="en-US" w:eastAsia="zh-CN"/>
              </w:rPr>
            </w:pPr>
          </w:p>
        </w:tc>
        <w:tc>
          <w:tcPr>
            <w:tcW w:w="800" w:type="dxa"/>
            <w:vMerge w:val="continue"/>
            <w:shd w:val="solid" w:color="FFFFFF" w:fill="auto"/>
          </w:tcPr>
          <w:p>
            <w:pPr>
              <w:pStyle w:val="104"/>
              <w:rPr>
                <w:rFonts w:hint="eastAsia"/>
                <w:sz w:val="16"/>
                <w:szCs w:val="16"/>
              </w:rPr>
            </w:pPr>
          </w:p>
        </w:tc>
        <w:tc>
          <w:tcPr>
            <w:tcW w:w="1094" w:type="dxa"/>
            <w:shd w:val="solid" w:color="FFFFFF" w:fill="auto"/>
          </w:tcPr>
          <w:p>
            <w:pPr>
              <w:pStyle w:val="104"/>
              <w:rPr>
                <w:rFonts w:hint="eastAsia"/>
                <w:sz w:val="16"/>
                <w:szCs w:val="16"/>
              </w:rPr>
            </w:pPr>
            <w:r>
              <w:rPr>
                <w:rFonts w:hint="eastAsia"/>
                <w:sz w:val="16"/>
                <w:szCs w:val="16"/>
              </w:rPr>
              <w:t xml:space="preserve">S5-241963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sz w:val="16"/>
                <w:szCs w:val="16"/>
              </w:rPr>
              <w:t>Add Background of VNF generic OAM functions</w:t>
            </w:r>
          </w:p>
        </w:tc>
        <w:tc>
          <w:tcPr>
            <w:tcW w:w="708" w:type="dxa"/>
            <w:vMerge w:val="continue"/>
            <w:shd w:val="solid" w:color="FFFFFF" w:fill="auto"/>
          </w:tcPr>
          <w:p>
            <w:pPr>
              <w:pStyle w:val="104"/>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pPr>
              <w:pStyle w:val="104"/>
              <w:rPr>
                <w:rFonts w:hint="eastAsia" w:eastAsia="宋体"/>
                <w:sz w:val="16"/>
                <w:szCs w:val="16"/>
                <w:lang w:val="en-US" w:eastAsia="zh-CN"/>
              </w:rPr>
            </w:pPr>
          </w:p>
        </w:tc>
        <w:tc>
          <w:tcPr>
            <w:tcW w:w="800" w:type="dxa"/>
            <w:vMerge w:val="continue"/>
            <w:shd w:val="solid" w:color="FFFFFF" w:fill="auto"/>
          </w:tcPr>
          <w:p>
            <w:pPr>
              <w:pStyle w:val="104"/>
              <w:rPr>
                <w:rFonts w:hint="eastAsia"/>
                <w:sz w:val="16"/>
                <w:szCs w:val="16"/>
              </w:rPr>
            </w:pPr>
          </w:p>
        </w:tc>
        <w:tc>
          <w:tcPr>
            <w:tcW w:w="1094" w:type="dxa"/>
            <w:shd w:val="solid" w:color="FFFFFF" w:fill="auto"/>
          </w:tcPr>
          <w:p>
            <w:pPr>
              <w:pStyle w:val="104"/>
              <w:rPr>
                <w:rFonts w:hint="eastAsia"/>
                <w:sz w:val="16"/>
                <w:szCs w:val="16"/>
              </w:rPr>
            </w:pPr>
            <w:r>
              <w:rPr>
                <w:rFonts w:hint="eastAsia"/>
                <w:sz w:val="16"/>
                <w:szCs w:val="16"/>
              </w:rPr>
              <w:t xml:space="preserve">S5-241874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eastAsia="Times New Roman"/>
                <w:sz w:val="16"/>
                <w:szCs w:val="16"/>
                <w:lang w:val="en-US" w:eastAsia="zh-CN"/>
              </w:rPr>
            </w:pPr>
            <w:bookmarkStart w:id="118" w:name="OLE_LINK1"/>
            <w:r>
              <w:rPr>
                <w:rFonts w:hint="eastAsia" w:eastAsia="Times New Roman"/>
                <w:sz w:val="16"/>
                <w:szCs w:val="16"/>
                <w:lang w:val="en-US" w:eastAsia="zh-CN"/>
              </w:rPr>
              <w:t xml:space="preserve">Add </w:t>
            </w:r>
            <w:r>
              <w:rPr>
                <w:rFonts w:hint="eastAsia"/>
                <w:sz w:val="16"/>
                <w:szCs w:val="16"/>
              </w:rPr>
              <w:t>new use case</w:t>
            </w:r>
            <w:r>
              <w:rPr>
                <w:rFonts w:hint="eastAsia" w:eastAsia="宋体"/>
                <w:sz w:val="16"/>
                <w:szCs w:val="16"/>
                <w:lang w:val="en-US" w:eastAsia="zh-CN"/>
              </w:rPr>
              <w:t xml:space="preserve"> d</w:t>
            </w:r>
            <w:r>
              <w:rPr>
                <w:rFonts w:hint="eastAsia" w:eastAsia="Times New Roman"/>
                <w:sz w:val="16"/>
                <w:szCs w:val="16"/>
                <w:lang w:val="en-US" w:eastAsia="zh-CN"/>
              </w:rPr>
              <w:t>escription</w:t>
            </w:r>
            <w:r>
              <w:rPr>
                <w:rFonts w:hint="eastAsia" w:eastAsia="宋体"/>
                <w:sz w:val="16"/>
                <w:szCs w:val="16"/>
                <w:lang w:val="en-US" w:eastAsia="zh-CN"/>
              </w:rPr>
              <w:t xml:space="preserve"> </w:t>
            </w:r>
            <w:bookmarkEnd w:id="118"/>
            <w:r>
              <w:rPr>
                <w:rFonts w:hint="eastAsia" w:eastAsia="宋体"/>
                <w:sz w:val="16"/>
                <w:szCs w:val="16"/>
                <w:lang w:val="en-US" w:eastAsia="zh-CN"/>
              </w:rPr>
              <w:t xml:space="preserve">on </w:t>
            </w:r>
            <w:r>
              <w:rPr>
                <w:rFonts w:hint="eastAsia"/>
                <w:sz w:val="16"/>
                <w:szCs w:val="16"/>
              </w:rPr>
              <w:t>Cloud-native VNF configuration management</w:t>
            </w:r>
            <w:r>
              <w:rPr>
                <w:rFonts w:hint="eastAsia" w:eastAsia="Times New Roman"/>
                <w:sz w:val="16"/>
                <w:szCs w:val="16"/>
                <w:lang w:val="en-US" w:eastAsia="zh-CN"/>
              </w:rPr>
              <w:t xml:space="preserve"> </w:t>
            </w:r>
          </w:p>
        </w:tc>
        <w:tc>
          <w:tcPr>
            <w:tcW w:w="708" w:type="dxa"/>
            <w:vMerge w:val="continue"/>
            <w:shd w:val="solid" w:color="FFFFFF" w:fill="auto"/>
          </w:tcPr>
          <w:p>
            <w:pPr>
              <w:pStyle w:val="104"/>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rFonts w:hint="eastAsia" w:eastAsia="宋体"/>
                <w:sz w:val="16"/>
                <w:szCs w:val="16"/>
                <w:lang w:val="en-US" w:eastAsia="zh-CN"/>
              </w:rPr>
            </w:pPr>
          </w:p>
        </w:tc>
        <w:tc>
          <w:tcPr>
            <w:tcW w:w="800" w:type="dxa"/>
            <w:vMerge w:val="continue"/>
            <w:shd w:val="solid" w:color="FFFFFF" w:fill="auto"/>
          </w:tcPr>
          <w:p>
            <w:pPr>
              <w:pStyle w:val="104"/>
              <w:rPr>
                <w:rFonts w:hint="eastAsia"/>
                <w:sz w:val="16"/>
                <w:szCs w:val="16"/>
              </w:rPr>
            </w:pPr>
          </w:p>
        </w:tc>
        <w:tc>
          <w:tcPr>
            <w:tcW w:w="1094" w:type="dxa"/>
            <w:shd w:val="solid" w:color="FFFFFF" w:fill="auto"/>
          </w:tcPr>
          <w:p>
            <w:pPr>
              <w:pStyle w:val="104"/>
              <w:rPr>
                <w:rFonts w:hint="eastAsia"/>
                <w:sz w:val="16"/>
                <w:szCs w:val="16"/>
              </w:rPr>
            </w:pPr>
            <w:r>
              <w:rPr>
                <w:rFonts w:hint="eastAsia"/>
                <w:sz w:val="16"/>
                <w:szCs w:val="16"/>
              </w:rPr>
              <w:t xml:space="preserve">S5-241970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eastAsia="宋体"/>
                <w:sz w:val="16"/>
                <w:szCs w:val="16"/>
                <w:lang w:val="en-US"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pPr>
              <w:pStyle w:val="104"/>
              <w:rPr>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rFonts w:hint="eastAsia" w:eastAsia="宋体"/>
                <w:sz w:val="16"/>
                <w:szCs w:val="16"/>
                <w:lang w:val="en-US" w:eastAsia="zh-CN"/>
              </w:rPr>
            </w:pPr>
          </w:p>
        </w:tc>
        <w:tc>
          <w:tcPr>
            <w:tcW w:w="800" w:type="dxa"/>
            <w:vMerge w:val="continue"/>
            <w:shd w:val="solid" w:color="FFFFFF" w:fill="auto"/>
          </w:tcPr>
          <w:p>
            <w:pPr>
              <w:pStyle w:val="104"/>
              <w:rPr>
                <w:rFonts w:hint="eastAsia"/>
                <w:sz w:val="16"/>
                <w:szCs w:val="16"/>
              </w:rPr>
            </w:pPr>
          </w:p>
        </w:tc>
        <w:tc>
          <w:tcPr>
            <w:tcW w:w="1094" w:type="dxa"/>
            <w:shd w:val="solid" w:color="FFFFFF" w:fill="auto"/>
          </w:tcPr>
          <w:p>
            <w:pPr>
              <w:pStyle w:val="104"/>
              <w:rPr>
                <w:rFonts w:hint="eastAsia"/>
                <w:sz w:val="16"/>
                <w:szCs w:val="16"/>
              </w:rPr>
            </w:pPr>
            <w:r>
              <w:rPr>
                <w:rFonts w:hint="eastAsia"/>
                <w:sz w:val="16"/>
                <w:szCs w:val="16"/>
              </w:rPr>
              <w:t xml:space="preserve">S5-242164 </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eastAsia="Times New Roman"/>
                <w:sz w:val="16"/>
                <w:szCs w:val="16"/>
                <w:lang w:val="en-US" w:eastAsia="zh-CN"/>
              </w:rPr>
              <w:t xml:space="preserve">Add </w:t>
            </w:r>
            <w:r>
              <w:rPr>
                <w:rFonts w:hint="eastAsia"/>
                <w:sz w:val="16"/>
                <w:szCs w:val="16"/>
              </w:rPr>
              <w:t>new use case</w:t>
            </w:r>
            <w:r>
              <w:rPr>
                <w:rFonts w:hint="eastAsia" w:eastAsia="宋体"/>
                <w:sz w:val="16"/>
                <w:szCs w:val="16"/>
                <w:lang w:val="en-US" w:eastAsia="zh-CN"/>
              </w:rPr>
              <w:t xml:space="preserve"> d</w:t>
            </w:r>
            <w:r>
              <w:rPr>
                <w:rFonts w:hint="eastAsia" w:eastAsia="Times New Roman"/>
                <w:sz w:val="16"/>
                <w:szCs w:val="16"/>
                <w:lang w:val="en-US" w:eastAsia="zh-CN"/>
              </w:rPr>
              <w:t>escription</w:t>
            </w:r>
            <w:r>
              <w:rPr>
                <w:rFonts w:hint="eastAsia"/>
                <w:sz w:val="16"/>
                <w:szCs w:val="16"/>
              </w:rPr>
              <w:t xml:space="preserve"> on data streaming for cloud native NFs</w:t>
            </w:r>
          </w:p>
        </w:tc>
        <w:tc>
          <w:tcPr>
            <w:tcW w:w="708" w:type="dxa"/>
            <w:vMerge w:val="continue"/>
            <w:shd w:val="solid" w:color="FFFFFF" w:fill="auto"/>
          </w:tcPr>
          <w:p>
            <w:pPr>
              <w:pStyle w:val="104"/>
              <w:rPr>
                <w:rFonts w:hint="eastAsia" w:eastAsia="宋体"/>
                <w:sz w:val="16"/>
                <w:szCs w:val="16"/>
                <w:lang w:val="en-US" w:eastAsia="zh-CN"/>
              </w:rPr>
            </w:pPr>
          </w:p>
        </w:tc>
      </w:tr>
    </w:tbl>
    <w:p/>
    <w:p>
      <w:pPr>
        <w:pStyle w:val="128"/>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V0.2.0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 w:val="010C3DC8"/>
    <w:rsid w:val="01474EA6"/>
    <w:rsid w:val="01DA7C98"/>
    <w:rsid w:val="0597643A"/>
    <w:rsid w:val="076E6040"/>
    <w:rsid w:val="09A301DE"/>
    <w:rsid w:val="09F25D5F"/>
    <w:rsid w:val="0B591E2E"/>
    <w:rsid w:val="0C1F08F2"/>
    <w:rsid w:val="0C741C5C"/>
    <w:rsid w:val="10A4146A"/>
    <w:rsid w:val="13B576E5"/>
    <w:rsid w:val="155F7720"/>
    <w:rsid w:val="1C4F238B"/>
    <w:rsid w:val="1D854AFC"/>
    <w:rsid w:val="1DE67EEF"/>
    <w:rsid w:val="1F79042F"/>
    <w:rsid w:val="20327BDE"/>
    <w:rsid w:val="23E53872"/>
    <w:rsid w:val="24AC1FB6"/>
    <w:rsid w:val="26217022"/>
    <w:rsid w:val="28BE14E7"/>
    <w:rsid w:val="2A070421"/>
    <w:rsid w:val="2B0F1CB0"/>
    <w:rsid w:val="2CE72BBB"/>
    <w:rsid w:val="2E8C546A"/>
    <w:rsid w:val="2ED15F5E"/>
    <w:rsid w:val="2F6E12E0"/>
    <w:rsid w:val="31CB614C"/>
    <w:rsid w:val="32B92FC6"/>
    <w:rsid w:val="356A0331"/>
    <w:rsid w:val="36E3211C"/>
    <w:rsid w:val="39E27206"/>
    <w:rsid w:val="3A865A1C"/>
    <w:rsid w:val="3C306A4A"/>
    <w:rsid w:val="3D7808A5"/>
    <w:rsid w:val="3F2932B0"/>
    <w:rsid w:val="42573468"/>
    <w:rsid w:val="44307B77"/>
    <w:rsid w:val="452C1C8C"/>
    <w:rsid w:val="466C2618"/>
    <w:rsid w:val="46F843FA"/>
    <w:rsid w:val="489D137C"/>
    <w:rsid w:val="48B956E0"/>
    <w:rsid w:val="490004CB"/>
    <w:rsid w:val="49244D8F"/>
    <w:rsid w:val="52B54C41"/>
    <w:rsid w:val="546E6190"/>
    <w:rsid w:val="561B7151"/>
    <w:rsid w:val="56B70654"/>
    <w:rsid w:val="589A626B"/>
    <w:rsid w:val="5B0E4EC5"/>
    <w:rsid w:val="5D5104A8"/>
    <w:rsid w:val="5E222AB4"/>
    <w:rsid w:val="60465003"/>
    <w:rsid w:val="60923DFD"/>
    <w:rsid w:val="645657AD"/>
    <w:rsid w:val="64775CE1"/>
    <w:rsid w:val="65AC4A59"/>
    <w:rsid w:val="67456D79"/>
    <w:rsid w:val="69842EAC"/>
    <w:rsid w:val="6D1A178E"/>
    <w:rsid w:val="73651863"/>
    <w:rsid w:val="75D2195C"/>
    <w:rsid w:val="7A6077CA"/>
    <w:rsid w:val="7B2F0F06"/>
    <w:rsid w:val="7B9E3410"/>
    <w:rsid w:val="7DC73F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paragraph" w:customStyle="1" w:styleId="166">
    <w:name w:val="Reference"/>
    <w:basedOn w:val="1"/>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1015</Words>
  <Characters>5787</Characters>
  <Lines>48</Lines>
  <Paragraphs>13</Paragraphs>
  <TotalTime>2</TotalTime>
  <ScaleCrop>false</ScaleCrop>
  <LinksUpToDate>false</LinksUpToDate>
  <CharactersWithSpaces>6789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Guangjing Cao</cp:lastModifiedBy>
  <cp:lastPrinted>2019-02-25T14:05:00Z</cp:lastPrinted>
  <dcterms:modified xsi:type="dcterms:W3CDTF">2024-04-21T09:00:37Z</dcterms:modified>
  <dc:subject>&lt;Title 1; Title 2&gt; (Release 14 | 13 |12)</dc:subject>
  <dc:title>3GPP TS ab.cde</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